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90A4A" w14:textId="19A7E400" w:rsidR="00BA24DC" w:rsidRPr="00BA24DC" w:rsidRDefault="00BA24DC" w:rsidP="00D92F3B">
      <w:pPr>
        <w:pStyle w:val="OZNPROJEKTUwskazaniedatylubwersjiprojektu"/>
      </w:pPr>
      <w:r w:rsidRPr="00BA24DC">
        <w:t xml:space="preserve">Projekt z dnia </w:t>
      </w:r>
      <w:r w:rsidR="004922FD">
        <w:t>2</w:t>
      </w:r>
      <w:r w:rsidR="00B82FF2">
        <w:t>5</w:t>
      </w:r>
      <w:r w:rsidR="00B463E8">
        <w:t>.</w:t>
      </w:r>
      <w:r w:rsidR="004922FD">
        <w:t>01</w:t>
      </w:r>
      <w:r w:rsidR="00962982">
        <w:t>.202</w:t>
      </w:r>
      <w:r w:rsidR="004922FD">
        <w:t>3</w:t>
      </w:r>
      <w:r w:rsidRPr="00BA24DC">
        <w:t xml:space="preserve"> r.</w:t>
      </w:r>
    </w:p>
    <w:p w14:paraId="5A9C8DC6" w14:textId="77777777" w:rsidR="00BA24DC" w:rsidRPr="00BA24DC" w:rsidRDefault="00BA24DC" w:rsidP="00BA24DC">
      <w:pPr>
        <w:pStyle w:val="OZNRODZAKTUtznustawalubrozporzdzenieiorganwydajcy"/>
      </w:pPr>
      <w:r w:rsidRPr="00BA24DC">
        <w:t>Rozporządzenie</w:t>
      </w:r>
    </w:p>
    <w:p w14:paraId="42F7DD6A" w14:textId="77777777" w:rsidR="00BA24DC" w:rsidRPr="00BA24DC" w:rsidRDefault="00BA24DC" w:rsidP="00BA24DC">
      <w:pPr>
        <w:pStyle w:val="OZNRODZAKTUtznustawalubrozporzdzenieiorganwydajcy"/>
      </w:pPr>
      <w:r w:rsidRPr="00BA24DC">
        <w:t>Ministra Infrastruktury</w:t>
      </w:r>
      <w:r w:rsidRPr="00B85221">
        <w:rPr>
          <w:rStyle w:val="IGindeksgrny"/>
        </w:rPr>
        <w:footnoteReference w:id="2"/>
      </w:r>
      <w:r w:rsidRPr="00B85221">
        <w:rPr>
          <w:rStyle w:val="IGindeksgrny"/>
        </w:rPr>
        <w:t>)</w:t>
      </w:r>
    </w:p>
    <w:p w14:paraId="39F60858" w14:textId="11D97614" w:rsidR="00BA24DC" w:rsidRPr="00BA24DC" w:rsidRDefault="00BA24DC" w:rsidP="00BA24DC">
      <w:pPr>
        <w:pStyle w:val="DATAAKTUdatauchwalenialubwydaniaaktu"/>
      </w:pPr>
      <w:r w:rsidRPr="00BA24DC">
        <w:t>z dnia …</w:t>
      </w:r>
      <w:r w:rsidR="00641039">
        <w:t>…………………………</w:t>
      </w:r>
      <w:r w:rsidRPr="00BA24DC">
        <w:t xml:space="preserve"> 202</w:t>
      </w:r>
      <w:r w:rsidR="00A65676">
        <w:t>3</w:t>
      </w:r>
      <w:r w:rsidRPr="00BA24DC">
        <w:t xml:space="preserve"> r.</w:t>
      </w:r>
    </w:p>
    <w:p w14:paraId="2EAAF3D5" w14:textId="77777777" w:rsidR="00BA24DC" w:rsidRPr="00BA24DC" w:rsidRDefault="00BA24DC" w:rsidP="00BA24DC">
      <w:pPr>
        <w:pStyle w:val="TYTUAKTUprzedmiotregulacjiustawylubrozporzdzenia"/>
      </w:pPr>
      <w:r w:rsidRPr="00BA24DC">
        <w:t xml:space="preserve">w sprawie stref geograficznych dla </w:t>
      </w:r>
      <w:r w:rsidR="00361EFE">
        <w:t xml:space="preserve">systemów </w:t>
      </w:r>
      <w:r w:rsidRPr="00BA24DC">
        <w:t xml:space="preserve">bezzałogowych </w:t>
      </w:r>
      <w:r w:rsidR="00361EFE">
        <w:t>statków</w:t>
      </w:r>
      <w:r w:rsidR="00361EFE" w:rsidRPr="00BA24DC">
        <w:t xml:space="preserve"> </w:t>
      </w:r>
      <w:r w:rsidRPr="00BA24DC">
        <w:t>powietrznych</w:t>
      </w:r>
    </w:p>
    <w:p w14:paraId="6F590060" w14:textId="181C4A19" w:rsidR="00BA24DC" w:rsidRPr="00BA24DC" w:rsidRDefault="00BA24DC" w:rsidP="00B85221">
      <w:pPr>
        <w:pStyle w:val="NIEARTTEKSTtekstnieartykuowanynppodstprawnarozplubpreambua"/>
      </w:pPr>
      <w:r w:rsidRPr="00BA24DC">
        <w:t>Na podstawie art. 156</w:t>
      </w:r>
      <w:r w:rsidR="00AF3EE9">
        <w:t xml:space="preserve">k </w:t>
      </w:r>
      <w:r w:rsidRPr="00BA24DC">
        <w:t xml:space="preserve">ustawy z dnia 3 lipca 2002 r. </w:t>
      </w:r>
      <w:r w:rsidR="00BA7C5B" w:rsidRPr="00BA7C5B">
        <w:t>–</w:t>
      </w:r>
      <w:r w:rsidR="00F8794C">
        <w:t xml:space="preserve"> Prawo lotnicze (</w:t>
      </w:r>
      <w:r w:rsidRPr="00BA24DC">
        <w:t xml:space="preserve">Dz. U. z </w:t>
      </w:r>
      <w:r w:rsidR="00D075F3">
        <w:t xml:space="preserve">2022 r. poz. </w:t>
      </w:r>
      <w:r w:rsidR="00A65676">
        <w:t>1235, 1715, 1846</w:t>
      </w:r>
      <w:r w:rsidR="00AC4C54">
        <w:t>, 2185</w:t>
      </w:r>
      <w:r w:rsidR="0014593D">
        <w:t>, 2642</w:t>
      </w:r>
      <w:r w:rsidR="00981A3D">
        <w:t xml:space="preserve"> </w:t>
      </w:r>
      <w:r w:rsidR="002137E2">
        <w:t xml:space="preserve">i </w:t>
      </w:r>
      <w:r w:rsidR="00240410">
        <w:t>…</w:t>
      </w:r>
      <w:r w:rsidRPr="00BA24DC">
        <w:t>) zarządza się, co następuje:</w:t>
      </w:r>
    </w:p>
    <w:p w14:paraId="44706673" w14:textId="77777777" w:rsidR="00BA24DC" w:rsidRPr="00BA24DC" w:rsidRDefault="00BA24DC" w:rsidP="00BA24DC">
      <w:pPr>
        <w:pStyle w:val="ROZDZODDZOZNoznaczenierozdziauluboddziau"/>
      </w:pPr>
      <w:r w:rsidRPr="00BA24DC">
        <w:t>Rozdział 1</w:t>
      </w:r>
    </w:p>
    <w:p w14:paraId="2717221F" w14:textId="77777777" w:rsidR="00BA24DC" w:rsidRPr="00BA24DC" w:rsidRDefault="00BA24DC" w:rsidP="00BA24DC">
      <w:pPr>
        <w:pStyle w:val="ROZDZODDZPRZEDMprzedmiotregulacjirozdziauluboddziau"/>
      </w:pPr>
      <w:r w:rsidRPr="00BA24DC">
        <w:t>Przepisy ogólne</w:t>
      </w:r>
    </w:p>
    <w:p w14:paraId="3D84B8A8" w14:textId="77777777" w:rsidR="00BA24DC" w:rsidRPr="00BA24DC" w:rsidRDefault="00BA24DC" w:rsidP="00BA24DC">
      <w:pPr>
        <w:pStyle w:val="ARTartustawynprozporzdzenia"/>
        <w:keepNext/>
      </w:pPr>
      <w:r w:rsidRPr="00BA24DC">
        <w:rPr>
          <w:rStyle w:val="Ppogrubienie"/>
        </w:rPr>
        <w:t>§ 1.</w:t>
      </w:r>
      <w:r>
        <w:t> </w:t>
      </w:r>
      <w:r w:rsidRPr="00BA24DC">
        <w:t>Rozporządzenie określa:</w:t>
      </w:r>
    </w:p>
    <w:p w14:paraId="27ACE41E" w14:textId="77777777" w:rsidR="00CA03E0" w:rsidRDefault="00BA24DC" w:rsidP="00CA03E0">
      <w:pPr>
        <w:pStyle w:val="PKTpunkt"/>
      </w:pPr>
      <w:r w:rsidRPr="00BA24DC">
        <w:t>1)</w:t>
      </w:r>
      <w:r>
        <w:tab/>
      </w:r>
      <w:r w:rsidR="00CA03E0" w:rsidRPr="00DE2995">
        <w:t>rodzaje stref geograficznych wraz z ich maksymalny</w:t>
      </w:r>
      <w:r w:rsidR="00CA03E0">
        <w:t>mi</w:t>
      </w:r>
      <w:r w:rsidR="00CA03E0" w:rsidRPr="00DE2995">
        <w:t xml:space="preserve"> wymiar</w:t>
      </w:r>
      <w:r w:rsidR="00CA03E0">
        <w:t>ami przyjmowanymi na potrzeby dokonania oceny wstępnej wniosku oraz okresami ich obowiązywania, w tym rodzaje stref geograficznych, których wyznaczenie wymaga uzyskania pozytywnej opinii Prezesa Urzędu;</w:t>
      </w:r>
    </w:p>
    <w:p w14:paraId="2EB819A2" w14:textId="77777777" w:rsidR="00BA24DC" w:rsidRPr="00BA24DC" w:rsidRDefault="00CA03E0" w:rsidP="00BA24DC">
      <w:pPr>
        <w:pStyle w:val="PKTpunkt"/>
      </w:pPr>
      <w:r>
        <w:t>2</w:t>
      </w:r>
      <w:r w:rsidR="00BA24DC" w:rsidRPr="00BA24DC">
        <w:t>)</w:t>
      </w:r>
      <w:r w:rsidR="00BA24DC">
        <w:tab/>
      </w:r>
      <w:r w:rsidR="00BA24DC" w:rsidRPr="00BA24DC">
        <w:t xml:space="preserve">podmioty uprawnione do złożenia wniosku o </w:t>
      </w:r>
      <w:r w:rsidR="00361EFE" w:rsidRPr="00BA24DC">
        <w:t>w</w:t>
      </w:r>
      <w:r w:rsidR="00361EFE">
        <w:t>yznacze</w:t>
      </w:r>
      <w:r w:rsidR="00361EFE" w:rsidRPr="00BA24DC">
        <w:t xml:space="preserve">nie </w:t>
      </w:r>
      <w:r w:rsidR="00BA24DC" w:rsidRPr="00BA24DC">
        <w:t>strefy geograficznej</w:t>
      </w:r>
      <w:r w:rsidR="00F67913">
        <w:t>;</w:t>
      </w:r>
    </w:p>
    <w:p w14:paraId="67BC214F" w14:textId="77777777" w:rsidR="007A65D3" w:rsidRDefault="00CA03E0" w:rsidP="00BA24DC">
      <w:pPr>
        <w:pStyle w:val="PKTpunkt"/>
      </w:pPr>
      <w:r>
        <w:t>3</w:t>
      </w:r>
      <w:r w:rsidR="00BA24DC" w:rsidRPr="00BA24DC">
        <w:t>)</w:t>
      </w:r>
      <w:r w:rsidR="00BA24DC">
        <w:tab/>
      </w:r>
      <w:r w:rsidR="00BA24DC" w:rsidRPr="00BA24DC">
        <w:t>elementy wniosk</w:t>
      </w:r>
      <w:r w:rsidR="00923AAA">
        <w:t>ów</w:t>
      </w:r>
      <w:r w:rsidR="00BA24DC" w:rsidRPr="00BA24DC">
        <w:t xml:space="preserve"> o </w:t>
      </w:r>
      <w:r w:rsidR="005F674B">
        <w:t>wyznaczenie</w:t>
      </w:r>
      <w:r w:rsidR="005F674B" w:rsidRPr="00BA24DC">
        <w:t xml:space="preserve"> </w:t>
      </w:r>
      <w:r w:rsidR="00BA24DC" w:rsidRPr="00BA24DC">
        <w:t>strefy geograficznej</w:t>
      </w:r>
      <w:r w:rsidR="007A65D3">
        <w:t>,</w:t>
      </w:r>
      <w:r w:rsidR="00F67913">
        <w:t xml:space="preserve"> </w:t>
      </w:r>
      <w:bookmarkStart w:id="0" w:name="_Hlk60861822"/>
      <w:r w:rsidR="00923AAA">
        <w:t>przedłużenie okresu  obowiązywania strefy geograficznej i ponowne wyznaczenie strefy geograficznej</w:t>
      </w:r>
      <w:bookmarkEnd w:id="0"/>
      <w:r w:rsidR="00923AAA">
        <w:t>, ich</w:t>
      </w:r>
      <w:r w:rsidR="00F67913">
        <w:t xml:space="preserve"> formę</w:t>
      </w:r>
      <w:r>
        <w:t xml:space="preserve"> oraz</w:t>
      </w:r>
      <w:r w:rsidR="00982686">
        <w:t xml:space="preserve"> sposób i </w:t>
      </w:r>
      <w:r w:rsidR="001C1456">
        <w:t xml:space="preserve"> tryb</w:t>
      </w:r>
      <w:r w:rsidR="007A65D3">
        <w:t xml:space="preserve"> </w:t>
      </w:r>
      <w:r w:rsidR="00923AAA">
        <w:t>ich</w:t>
      </w:r>
      <w:r w:rsidR="007A65D3">
        <w:t xml:space="preserve"> rozpatrywania</w:t>
      </w:r>
      <w:r w:rsidR="001C1456">
        <w:t xml:space="preserve">, </w:t>
      </w:r>
      <w:r w:rsidR="00F67913">
        <w:t>w tym</w:t>
      </w:r>
      <w:r w:rsidR="00BA24DC" w:rsidRPr="00BA24DC">
        <w:t xml:space="preserve"> termin</w:t>
      </w:r>
      <w:r w:rsidR="002C0B1C">
        <w:t>y</w:t>
      </w:r>
      <w:r w:rsidR="00BA24DC" w:rsidRPr="00BA24DC">
        <w:t xml:space="preserve"> </w:t>
      </w:r>
      <w:r w:rsidR="00923AAA">
        <w:t>ich</w:t>
      </w:r>
      <w:r w:rsidR="00BA24DC" w:rsidRPr="00BA24DC">
        <w:t xml:space="preserve"> składania</w:t>
      </w:r>
      <w:r w:rsidR="007A65D3">
        <w:t>;</w:t>
      </w:r>
    </w:p>
    <w:p w14:paraId="3756BC26" w14:textId="77777777" w:rsidR="00BA24DC" w:rsidRDefault="00CA03E0" w:rsidP="00BA24DC">
      <w:pPr>
        <w:pStyle w:val="PKTpunkt"/>
      </w:pPr>
      <w:r>
        <w:t>4</w:t>
      </w:r>
      <w:r w:rsidR="0059619A">
        <w:t>)</w:t>
      </w:r>
      <w:r w:rsidR="0059619A">
        <w:tab/>
      </w:r>
      <w:r w:rsidR="007A65D3" w:rsidRPr="007A65D3">
        <w:t xml:space="preserve">sposób </w:t>
      </w:r>
      <w:r w:rsidR="00923AAA">
        <w:t xml:space="preserve">uiszczania i </w:t>
      </w:r>
      <w:r w:rsidR="007A65D3" w:rsidRPr="007A65D3">
        <w:t xml:space="preserve">rozliczania </w:t>
      </w:r>
      <w:bookmarkStart w:id="1" w:name="_Hlk60863212"/>
      <w:r w:rsidR="007A65D3" w:rsidRPr="007A65D3">
        <w:t xml:space="preserve">opłat </w:t>
      </w:r>
      <w:r w:rsidR="00923AAA">
        <w:t xml:space="preserve">za czynności </w:t>
      </w:r>
      <w:r w:rsidR="007A65D3" w:rsidRPr="007A65D3">
        <w:t>związan</w:t>
      </w:r>
      <w:r w:rsidR="00923AAA">
        <w:t>e</w:t>
      </w:r>
      <w:r w:rsidR="007A65D3" w:rsidRPr="007A65D3">
        <w:t xml:space="preserve"> z wyznaczeniem stref</w:t>
      </w:r>
      <w:r w:rsidR="001834C0">
        <w:t>y</w:t>
      </w:r>
      <w:r w:rsidR="007A65D3" w:rsidRPr="007A65D3">
        <w:t xml:space="preserve"> geograficzn</w:t>
      </w:r>
      <w:r w:rsidR="001834C0">
        <w:t>ej</w:t>
      </w:r>
      <w:r w:rsidR="00982686">
        <w:t xml:space="preserve">, </w:t>
      </w:r>
      <w:r w:rsidR="00982686" w:rsidRPr="00E63A88">
        <w:t>przedłuż</w:t>
      </w:r>
      <w:r w:rsidR="00F60B2B">
        <w:t>e</w:t>
      </w:r>
      <w:r w:rsidR="00982686" w:rsidRPr="00E63A88">
        <w:t>niem okres</w:t>
      </w:r>
      <w:r w:rsidR="001834C0">
        <w:t>u</w:t>
      </w:r>
      <w:r w:rsidR="00982686" w:rsidRPr="00E63A88">
        <w:t xml:space="preserve"> obowiązywania</w:t>
      </w:r>
      <w:r w:rsidR="00923AAA">
        <w:t xml:space="preserve"> stref</w:t>
      </w:r>
      <w:r w:rsidR="001834C0">
        <w:t>y</w:t>
      </w:r>
      <w:r w:rsidR="00923AAA">
        <w:t xml:space="preserve"> geograficzn</w:t>
      </w:r>
      <w:r w:rsidR="001834C0">
        <w:t>ej</w:t>
      </w:r>
      <w:r w:rsidR="00982686" w:rsidRPr="00E63A88">
        <w:t xml:space="preserve"> oraz ponownym wyznacz</w:t>
      </w:r>
      <w:r w:rsidR="00F60B2B">
        <w:t>e</w:t>
      </w:r>
      <w:r w:rsidR="00982686" w:rsidRPr="00E63A88">
        <w:t>niem</w:t>
      </w:r>
      <w:r w:rsidR="001834C0">
        <w:t xml:space="preserve"> strefy geograficznej</w:t>
      </w:r>
      <w:bookmarkEnd w:id="1"/>
      <w:r w:rsidR="007A65D3">
        <w:t>.</w:t>
      </w:r>
    </w:p>
    <w:p w14:paraId="157CDF97" w14:textId="77777777" w:rsidR="00BA24DC" w:rsidRPr="00BA24DC" w:rsidRDefault="00BA24DC" w:rsidP="00BA24DC">
      <w:pPr>
        <w:pStyle w:val="ARTartustawynprozporzdzenia"/>
        <w:keepNext/>
      </w:pPr>
      <w:r w:rsidRPr="00BA24DC">
        <w:rPr>
          <w:rStyle w:val="Ppogrubienie"/>
        </w:rPr>
        <w:t>§ 2.</w:t>
      </w:r>
      <w:r>
        <w:t> </w:t>
      </w:r>
      <w:r w:rsidRPr="00BA24DC">
        <w:t>Użyte w rozporządzeniu określenia i skróty oznaczają:</w:t>
      </w:r>
    </w:p>
    <w:p w14:paraId="729A58E7" w14:textId="4D4ACD56" w:rsidR="006B1CC4" w:rsidRDefault="00BA24DC" w:rsidP="00935D4C">
      <w:pPr>
        <w:pStyle w:val="PKTpunkt"/>
      </w:pPr>
      <w:r w:rsidRPr="007543C8">
        <w:t>1)</w:t>
      </w:r>
      <w:r w:rsidRPr="007543C8">
        <w:tab/>
      </w:r>
      <w:r w:rsidR="006B1CC4">
        <w:t xml:space="preserve">Agencja </w:t>
      </w:r>
      <w:r w:rsidR="006B1CC4" w:rsidRPr="00BF1536">
        <w:t>–</w:t>
      </w:r>
      <w:r w:rsidR="006B1CC4">
        <w:t xml:space="preserve"> Polską Agencję Żeglugi Powietrznej utworzoną na mocy przepisów ustawy z dnia 8 grudnia 2006 r. o Polskiej Agencji Żeglugi Powietrznej (Dz. U. z 20</w:t>
      </w:r>
      <w:r w:rsidR="00326AC5">
        <w:t>2</w:t>
      </w:r>
      <w:r w:rsidR="006B1CC4">
        <w:t xml:space="preserve">1 r. poz. </w:t>
      </w:r>
      <w:r w:rsidR="00326AC5">
        <w:t>2</w:t>
      </w:r>
      <w:r w:rsidR="006B1CC4">
        <w:t>6</w:t>
      </w:r>
      <w:r w:rsidR="00326AC5">
        <w:t>0</w:t>
      </w:r>
      <w:r w:rsidR="000B7F01">
        <w:t xml:space="preserve"> oraz z 2022 r. poz. 1846</w:t>
      </w:r>
      <w:r w:rsidR="006B1CC4">
        <w:t>);</w:t>
      </w:r>
    </w:p>
    <w:p w14:paraId="265186D6" w14:textId="77777777" w:rsidR="006B1CC4" w:rsidRDefault="006B1CC4" w:rsidP="00935D4C">
      <w:pPr>
        <w:pStyle w:val="PKTpunkt"/>
      </w:pPr>
      <w:r>
        <w:t>2)</w:t>
      </w:r>
      <w:r>
        <w:tab/>
        <w:t xml:space="preserve">podmiot uprawniony </w:t>
      </w:r>
      <w:r w:rsidRPr="006B1CC4">
        <w:t>–</w:t>
      </w:r>
      <w:r>
        <w:t xml:space="preserve"> podmiot uprawniony</w:t>
      </w:r>
      <w:r w:rsidRPr="006B1CC4">
        <w:t xml:space="preserve"> do złożenia wniosku o wyznaczenie strefy geograficznej</w:t>
      </w:r>
      <w:r>
        <w:t>;</w:t>
      </w:r>
    </w:p>
    <w:p w14:paraId="20AE8F65" w14:textId="77777777" w:rsidR="00BA24DC" w:rsidRDefault="006B1CC4" w:rsidP="001834C0">
      <w:pPr>
        <w:pStyle w:val="PKTpunkt"/>
      </w:pPr>
      <w:r>
        <w:lastRenderedPageBreak/>
        <w:t>3</w:t>
      </w:r>
      <w:r w:rsidRPr="007543C8">
        <w:t>)</w:t>
      </w:r>
      <w:r>
        <w:tab/>
      </w:r>
      <w:r w:rsidR="00BA24DC" w:rsidRPr="007543C8">
        <w:t>rozporządzenie nr 2019/947/UE – rozporządzenie wykonawcze Komisji (UE) nr 2019/947 z dnia 24 maja 2019 r. w sprawie przepisów i procedur dotyczących eksploatacji bezzałogowych statków powietrznych (Dz. Urz. UE L 152 z 11.06.2019, str. 45</w:t>
      </w:r>
      <w:r w:rsidR="00484A99">
        <w:t xml:space="preserve">, z </w:t>
      </w:r>
      <w:proofErr w:type="spellStart"/>
      <w:r w:rsidR="00484A99">
        <w:t>późń</w:t>
      </w:r>
      <w:proofErr w:type="spellEnd"/>
      <w:r w:rsidR="00484A99">
        <w:t>. zm.</w:t>
      </w:r>
      <w:r w:rsidR="00BF1536">
        <w:rPr>
          <w:rStyle w:val="Odwoanieprzypisudolnego"/>
        </w:rPr>
        <w:footnoteReference w:id="3"/>
      </w:r>
      <w:r w:rsidR="006644D0" w:rsidRPr="001834C0">
        <w:rPr>
          <w:rStyle w:val="IGindeksgrny"/>
        </w:rPr>
        <w:t>)</w:t>
      </w:r>
      <w:r w:rsidR="001B374B">
        <w:t>);</w:t>
      </w:r>
    </w:p>
    <w:p w14:paraId="63BFCC63" w14:textId="77777777" w:rsidR="00E83071" w:rsidRDefault="006B1CC4" w:rsidP="00F667F7">
      <w:pPr>
        <w:pStyle w:val="PKTpunkt"/>
      </w:pPr>
      <w:r>
        <w:t>4</w:t>
      </w:r>
      <w:r w:rsidR="00E83071">
        <w:t>)</w:t>
      </w:r>
      <w:r w:rsidR="00E83071">
        <w:tab/>
        <w:t xml:space="preserve">strefa geograficzna </w:t>
      </w:r>
      <w:r w:rsidRPr="006B1CC4">
        <w:t>–</w:t>
      </w:r>
      <w:r w:rsidR="00E83071">
        <w:t xml:space="preserve"> </w:t>
      </w:r>
      <w:r w:rsidR="00E83071" w:rsidRPr="00E83071">
        <w:t>strefa geograficzna dla</w:t>
      </w:r>
      <w:r w:rsidR="00A50CDC">
        <w:t xml:space="preserve"> systemów</w:t>
      </w:r>
      <w:r w:rsidR="00E83071" w:rsidRPr="00E83071">
        <w:t xml:space="preserve"> bezz</w:t>
      </w:r>
      <w:r w:rsidR="00E83071">
        <w:t>ałogowych s</w:t>
      </w:r>
      <w:r w:rsidR="00F9022E">
        <w:t>tatk</w:t>
      </w:r>
      <w:r w:rsidR="00E83071">
        <w:t xml:space="preserve">ów powietrznych w rozumieniu </w:t>
      </w:r>
      <w:r w:rsidR="002A2AE2">
        <w:t>art. 2 pkt 4</w:t>
      </w:r>
      <w:r w:rsidR="00E83071">
        <w:t xml:space="preserve"> rozporządzenia 2019/947/UE;</w:t>
      </w:r>
    </w:p>
    <w:p w14:paraId="5010E2BB" w14:textId="77777777" w:rsidR="00F17208" w:rsidRDefault="006B1CC4" w:rsidP="00F667F7">
      <w:pPr>
        <w:pStyle w:val="PKTpunkt"/>
      </w:pPr>
      <w:r>
        <w:t>5</w:t>
      </w:r>
      <w:r w:rsidR="00F17208">
        <w:t>)</w:t>
      </w:r>
      <w:r w:rsidR="00F17208">
        <w:tab/>
      </w:r>
      <w:r w:rsidRPr="007543C8">
        <w:t>ustawa – ustawę z dnia 3 lipca 2002 r. – Prawo lotnicze</w:t>
      </w:r>
      <w:r w:rsidR="001F5F79">
        <w:t>.</w:t>
      </w:r>
    </w:p>
    <w:p w14:paraId="32D707EF" w14:textId="77777777" w:rsidR="00BA24DC" w:rsidRPr="00BA24DC" w:rsidRDefault="00BA24DC" w:rsidP="00BA24DC">
      <w:pPr>
        <w:pStyle w:val="ROZDZODDZOZNoznaczenierozdziauluboddziau"/>
      </w:pPr>
      <w:r w:rsidRPr="00BA24DC">
        <w:t>Rozdział 2</w:t>
      </w:r>
    </w:p>
    <w:p w14:paraId="7E583A28" w14:textId="77777777" w:rsidR="00BA24DC" w:rsidRPr="00BA24DC" w:rsidRDefault="00BA24DC" w:rsidP="00BA24DC">
      <w:pPr>
        <w:pStyle w:val="ROZDZODDZPRZEDMprzedmiotregulacjirozdziauluboddziau"/>
      </w:pPr>
      <w:r w:rsidRPr="00BA24DC">
        <w:t>Rodzaje stref geograficznych</w:t>
      </w:r>
    </w:p>
    <w:p w14:paraId="19BC04AC" w14:textId="77777777" w:rsidR="00BA24DC" w:rsidRPr="00BA24DC" w:rsidRDefault="00BA24DC" w:rsidP="00BA24DC">
      <w:pPr>
        <w:pStyle w:val="ARTartustawynprozporzdzenia"/>
        <w:keepNext/>
      </w:pPr>
      <w:bookmarkStart w:id="2" w:name="_Hlk60856331"/>
      <w:r w:rsidRPr="00BA24DC">
        <w:rPr>
          <w:rStyle w:val="Ppogrubienie"/>
        </w:rPr>
        <w:t>§ 3</w:t>
      </w:r>
      <w:r w:rsidR="00544D68">
        <w:rPr>
          <w:rStyle w:val="Ppogrubienie"/>
        </w:rPr>
        <w:t>.</w:t>
      </w:r>
      <w:bookmarkEnd w:id="2"/>
      <w:r w:rsidR="001B374B">
        <w:t> </w:t>
      </w:r>
      <w:r w:rsidR="00F17208">
        <w:t xml:space="preserve">Agencja </w:t>
      </w:r>
      <w:r w:rsidR="00E83071">
        <w:t>może wyznaczyć następujące rodzaje stref geograficznych</w:t>
      </w:r>
      <w:r w:rsidR="00544D68">
        <w:t>:</w:t>
      </w:r>
    </w:p>
    <w:p w14:paraId="5D0C02F0" w14:textId="77777777" w:rsidR="00A848E6" w:rsidRPr="008F2A87" w:rsidRDefault="00BA24DC" w:rsidP="00A848E6">
      <w:pPr>
        <w:pStyle w:val="PKTpunkt"/>
      </w:pPr>
      <w:r w:rsidRPr="00BA24DC">
        <w:t>1)</w:t>
      </w:r>
      <w:r>
        <w:tab/>
      </w:r>
      <w:r w:rsidRPr="00BA24DC">
        <w:t xml:space="preserve">DRA-P – </w:t>
      </w:r>
      <w:r w:rsidR="00981B8B">
        <w:t xml:space="preserve">strefę </w:t>
      </w:r>
      <w:r w:rsidR="00A848E6">
        <w:t>zakazaną</w:t>
      </w:r>
      <w:r w:rsidR="00393D24" w:rsidRPr="00393D24">
        <w:t xml:space="preserve"> dla systemów bezzałogowych statków powietrznych</w:t>
      </w:r>
      <w:r w:rsidR="00544D68">
        <w:t>,</w:t>
      </w:r>
      <w:r w:rsidR="00A848E6">
        <w:t xml:space="preserve"> </w:t>
      </w:r>
      <w:r w:rsidR="00AE20EB">
        <w:t xml:space="preserve">w której </w:t>
      </w:r>
      <w:r w:rsidR="00715A23">
        <w:t>operacje</w:t>
      </w:r>
      <w:r w:rsidR="00F17208">
        <w:t xml:space="preserve"> </w:t>
      </w:r>
      <w:r w:rsidR="00147FBF">
        <w:t>z</w:t>
      </w:r>
      <w:r w:rsidR="000F5C84">
        <w:t xml:space="preserve"> użyci</w:t>
      </w:r>
      <w:r w:rsidR="00147FBF">
        <w:t>em</w:t>
      </w:r>
      <w:r w:rsidR="000F5C84">
        <w:t xml:space="preserve"> </w:t>
      </w:r>
      <w:r w:rsidR="00544D68">
        <w:t xml:space="preserve">systemów </w:t>
      </w:r>
      <w:r w:rsidR="00981B8B">
        <w:t>bezzałogowych statków powietrznych</w:t>
      </w:r>
      <w:r w:rsidR="00114839">
        <w:t xml:space="preserve"> </w:t>
      </w:r>
      <w:r w:rsidR="005112F0">
        <w:t>nie mogą być wykonywane</w:t>
      </w:r>
      <w:r w:rsidR="002137E2">
        <w:t xml:space="preserve">, z wyjątkiem operacji wykonywanych </w:t>
      </w:r>
      <w:r w:rsidR="00B34BA8">
        <w:t xml:space="preserve">na </w:t>
      </w:r>
      <w:r w:rsidR="0094393F">
        <w:t>warunkach</w:t>
      </w:r>
      <w:r w:rsidR="00802ABD">
        <w:t xml:space="preserve"> określonych przez Agencję</w:t>
      </w:r>
      <w:r w:rsidR="00B463E8">
        <w:t xml:space="preserve">, </w:t>
      </w:r>
      <w:r w:rsidR="00C4460E">
        <w:t>przez podmioty</w:t>
      </w:r>
      <w:r w:rsidR="00B77846">
        <w:t xml:space="preserve">, o których mowa </w:t>
      </w:r>
      <w:r w:rsidR="00C4460E">
        <w:t xml:space="preserve">w </w:t>
      </w:r>
      <w:r w:rsidR="00C4460E">
        <w:rPr>
          <w:rFonts w:cs="Times"/>
        </w:rPr>
        <w:t>§</w:t>
      </w:r>
      <w:r w:rsidR="00C4460E">
        <w:t xml:space="preserve"> 4 ust. 1 pkt 1</w:t>
      </w:r>
      <w:r w:rsidR="00B463E8">
        <w:t>,</w:t>
      </w:r>
      <w:r w:rsidR="0031608E">
        <w:t xml:space="preserve"> lub </w:t>
      </w:r>
      <w:r w:rsidR="0031608E" w:rsidRPr="0031608E">
        <w:t>Komendanta Głównego Państwowej Straży Pożarnej</w:t>
      </w:r>
      <w:r w:rsidR="000B34E8">
        <w:t>;</w:t>
      </w:r>
    </w:p>
    <w:p w14:paraId="30D9A3D4" w14:textId="77777777" w:rsidR="0014345A" w:rsidRDefault="00BA24DC" w:rsidP="001C4711">
      <w:pPr>
        <w:pStyle w:val="PKTpunkt"/>
      </w:pPr>
      <w:r w:rsidRPr="00BA24DC">
        <w:t>2)</w:t>
      </w:r>
      <w:r>
        <w:tab/>
      </w:r>
      <w:r w:rsidRPr="00BA24DC">
        <w:t xml:space="preserve">DRA-R – </w:t>
      </w:r>
      <w:r w:rsidR="00981B8B">
        <w:t xml:space="preserve">strefę ograniczoną dla </w:t>
      </w:r>
      <w:r w:rsidR="0014345A">
        <w:t xml:space="preserve">systemów </w:t>
      </w:r>
      <w:r w:rsidR="00981B8B">
        <w:t>bezzałogowych statków powietrznych</w:t>
      </w:r>
      <w:r w:rsidR="00544D68">
        <w:t>,</w:t>
      </w:r>
      <w:r w:rsidR="00A848E6">
        <w:t xml:space="preserve"> </w:t>
      </w:r>
      <w:r w:rsidR="00AE20EB">
        <w:t xml:space="preserve">w której </w:t>
      </w:r>
      <w:r w:rsidR="00715A23">
        <w:t>operacje</w:t>
      </w:r>
      <w:r w:rsidR="00AE20EB">
        <w:t xml:space="preserve"> </w:t>
      </w:r>
      <w:r w:rsidR="00147FBF">
        <w:t>z</w:t>
      </w:r>
      <w:r w:rsidR="000F5C84">
        <w:t xml:space="preserve"> użyci</w:t>
      </w:r>
      <w:r w:rsidR="00147FBF">
        <w:t>em</w:t>
      </w:r>
      <w:r w:rsidR="000F5C84">
        <w:t xml:space="preserve"> </w:t>
      </w:r>
      <w:r w:rsidR="00544D68">
        <w:t xml:space="preserve">systemów </w:t>
      </w:r>
      <w:r w:rsidR="00AE20EB">
        <w:t xml:space="preserve">bezzałogowych </w:t>
      </w:r>
      <w:r w:rsidR="00506F7F">
        <w:t xml:space="preserve">statków </w:t>
      </w:r>
      <w:r w:rsidR="00AE20EB">
        <w:t>powietrznych</w:t>
      </w:r>
      <w:r w:rsidR="00AE20EB" w:rsidRPr="00AE20EB">
        <w:t xml:space="preserve"> mogą być wykonywane</w:t>
      </w:r>
      <w:r w:rsidR="00AE20EB">
        <w:t xml:space="preserve"> </w:t>
      </w:r>
      <w:r w:rsidR="005112F0">
        <w:t xml:space="preserve">za zgodą i na </w:t>
      </w:r>
      <w:r w:rsidR="00A848E6">
        <w:t>warunkach określonych</w:t>
      </w:r>
      <w:r w:rsidR="00F17208">
        <w:t xml:space="preserve"> przez Agencję</w:t>
      </w:r>
      <w:r w:rsidR="00A848E6">
        <w:t xml:space="preserve"> </w:t>
      </w:r>
      <w:r w:rsidR="005112F0">
        <w:t>lub podmiot</w:t>
      </w:r>
      <w:r w:rsidR="0014345A">
        <w:t xml:space="preserve"> </w:t>
      </w:r>
      <w:r w:rsidR="005112F0">
        <w:t>uprawnion</w:t>
      </w:r>
      <w:r w:rsidR="0014345A">
        <w:t>y</w:t>
      </w:r>
      <w:r w:rsidR="005112F0">
        <w:t xml:space="preserve">, na wniosek którego strefa </w:t>
      </w:r>
      <w:r w:rsidR="0014345A">
        <w:t>geograficzna została wyznaczona</w:t>
      </w:r>
      <w:r w:rsidR="00147FBF">
        <w:t>,</w:t>
      </w:r>
      <w:r w:rsidR="003E2489">
        <w:t xml:space="preserve"> w</w:t>
      </w:r>
      <w:r w:rsidR="00147FBF">
        <w:t xml:space="preserve"> tym</w:t>
      </w:r>
      <w:r w:rsidR="0014345A">
        <w:t>:</w:t>
      </w:r>
    </w:p>
    <w:p w14:paraId="286ED269" w14:textId="77777777" w:rsidR="00BA24DC" w:rsidRPr="00521BEA" w:rsidRDefault="0014345A" w:rsidP="00521BEA">
      <w:pPr>
        <w:pStyle w:val="LITlitera"/>
      </w:pPr>
      <w:r>
        <w:t>a)</w:t>
      </w:r>
      <w:r w:rsidR="00521BEA">
        <w:tab/>
      </w:r>
      <w:r w:rsidRPr="0014345A">
        <w:t>DRA</w:t>
      </w:r>
      <w:r w:rsidRPr="00521BEA">
        <w:t>-RH – stref</w:t>
      </w:r>
      <w:r w:rsidR="00393D24">
        <w:t>ę</w:t>
      </w:r>
      <w:r w:rsidRPr="00521BEA">
        <w:t xml:space="preserve"> ograniczon</w:t>
      </w:r>
      <w:r w:rsidR="00393D24">
        <w:t>ą</w:t>
      </w:r>
      <w:r w:rsidRPr="00521BEA">
        <w:t xml:space="preserve"> dla systemów bezzałogowych statków powietrznych o wysokim prawdopodobieńst</w:t>
      </w:r>
      <w:r w:rsidR="00D71EE4" w:rsidRPr="00521BEA">
        <w:t xml:space="preserve">wie uzyskania zgody na operacje, o której mowa </w:t>
      </w:r>
      <w:r w:rsidR="00987C4D" w:rsidRPr="00521BEA">
        <w:t>w</w:t>
      </w:r>
      <w:r w:rsidR="00393D24">
        <w:t>e wprowadzeniu do wyliczenia</w:t>
      </w:r>
      <w:r w:rsidR="004F75BE">
        <w:t>,</w:t>
      </w:r>
    </w:p>
    <w:p w14:paraId="3E8ACA2E" w14:textId="77777777" w:rsidR="00D71EE4" w:rsidRPr="00521BEA" w:rsidRDefault="00D71EE4" w:rsidP="00521BEA">
      <w:pPr>
        <w:pStyle w:val="LITlitera"/>
      </w:pPr>
      <w:r w:rsidRPr="00521BEA">
        <w:t>b)</w:t>
      </w:r>
      <w:r w:rsidR="00521BEA">
        <w:tab/>
      </w:r>
      <w:r w:rsidRPr="00521BEA">
        <w:t>DRA-RM – stref</w:t>
      </w:r>
      <w:r w:rsidR="00393D24">
        <w:t>ę</w:t>
      </w:r>
      <w:r w:rsidRPr="00521BEA">
        <w:t xml:space="preserve"> ograniczon</w:t>
      </w:r>
      <w:r w:rsidR="00393D24">
        <w:t>ą</w:t>
      </w:r>
      <w:r w:rsidRPr="00521BEA">
        <w:t xml:space="preserve"> dla systemów bezzałogowych statków powietrznych o średnim prawdopodobieństwie uzyskania zgody na operacje, o której mowa </w:t>
      </w:r>
      <w:r w:rsidR="00393D24" w:rsidRPr="00393D24">
        <w:t>we wprowadzeniu do wyliczenia</w:t>
      </w:r>
      <w:r w:rsidR="004F75BE">
        <w:t>,</w:t>
      </w:r>
    </w:p>
    <w:p w14:paraId="6D7B1DDA" w14:textId="77777777" w:rsidR="00D71EE4" w:rsidRPr="00BA24DC" w:rsidRDefault="00D71EE4" w:rsidP="00521BEA">
      <w:pPr>
        <w:pStyle w:val="LITlitera"/>
      </w:pPr>
      <w:r w:rsidRPr="00521BEA">
        <w:t>c)</w:t>
      </w:r>
      <w:r w:rsidR="00521BEA">
        <w:tab/>
      </w:r>
      <w:r w:rsidRPr="00521BEA">
        <w:t>DRA-RL – stref</w:t>
      </w:r>
      <w:r w:rsidR="00393D24">
        <w:t>ę</w:t>
      </w:r>
      <w:r w:rsidRPr="00521BEA">
        <w:t xml:space="preserve"> ograniczon</w:t>
      </w:r>
      <w:r w:rsidR="00393D24">
        <w:t>ą</w:t>
      </w:r>
      <w:r w:rsidRPr="00521BEA">
        <w:t xml:space="preserve"> dla systemów bezzałogowych statków powietrznych o niskim</w:t>
      </w:r>
      <w:r w:rsidRPr="00D71EE4">
        <w:t xml:space="preserve"> prawdopodobieństwie uzyskania zgody na operacje,</w:t>
      </w:r>
      <w:r>
        <w:t xml:space="preserve"> o której mowa </w:t>
      </w:r>
      <w:r w:rsidR="00393D24" w:rsidRPr="00393D24">
        <w:t>we wprowadzeniu do wyliczenia</w:t>
      </w:r>
      <w:r>
        <w:t>;</w:t>
      </w:r>
    </w:p>
    <w:p w14:paraId="2735178D" w14:textId="77777777" w:rsidR="00D71EE4" w:rsidRDefault="00BA24DC" w:rsidP="00BA24DC">
      <w:pPr>
        <w:pStyle w:val="PKTpunkt"/>
      </w:pPr>
      <w:r w:rsidRPr="00BA24DC">
        <w:t>3)</w:t>
      </w:r>
      <w:r>
        <w:tab/>
      </w:r>
      <w:r w:rsidR="00D71EE4">
        <w:t xml:space="preserve">DRA-T </w:t>
      </w:r>
      <w:r w:rsidR="00147FBF" w:rsidRPr="00D71EE4">
        <w:t>–</w:t>
      </w:r>
      <w:r w:rsidR="00D71EE4">
        <w:t xml:space="preserve"> </w:t>
      </w:r>
      <w:r w:rsidR="00D71EE4" w:rsidRPr="00D71EE4">
        <w:t xml:space="preserve">strefę ograniczoną dla systemów bezzałogowych statków powietrznych, </w:t>
      </w:r>
      <w:r w:rsidR="007F11B0">
        <w:t xml:space="preserve">w której </w:t>
      </w:r>
      <w:r w:rsidR="00E347C4">
        <w:t xml:space="preserve">operacje z użyciem systemów bezzałogowych statków powietrznych mogą być </w:t>
      </w:r>
      <w:r w:rsidR="00E347C4">
        <w:lastRenderedPageBreak/>
        <w:t>wykonywane wyłącznie z użyciem</w:t>
      </w:r>
      <w:r w:rsidR="00811584">
        <w:t xml:space="preserve"> </w:t>
      </w:r>
      <w:r w:rsidR="00D71EE4">
        <w:t>system</w:t>
      </w:r>
      <w:r w:rsidR="00E347C4">
        <w:t>ów</w:t>
      </w:r>
      <w:r w:rsidR="00D71EE4">
        <w:t xml:space="preserve"> bezzałogow</w:t>
      </w:r>
      <w:r w:rsidR="00E347C4">
        <w:t>ych</w:t>
      </w:r>
      <w:r w:rsidR="00D71EE4">
        <w:t xml:space="preserve"> statk</w:t>
      </w:r>
      <w:r w:rsidR="00E347C4">
        <w:t>ów</w:t>
      </w:r>
      <w:r w:rsidR="007F11B0">
        <w:t xml:space="preserve"> powietrzn</w:t>
      </w:r>
      <w:r w:rsidR="00E347C4">
        <w:t>ych spełniających wymagania techniczne wskazane przez Agencję oraz na warunkach określonych przez Agencję, jeżeli dla danej strefy takie warunki zostały określone</w:t>
      </w:r>
      <w:r w:rsidR="00C27590">
        <w:t>;</w:t>
      </w:r>
    </w:p>
    <w:p w14:paraId="3AD550AB" w14:textId="77777777" w:rsidR="00C52B47" w:rsidRDefault="001B374B" w:rsidP="002C6E3E">
      <w:pPr>
        <w:pStyle w:val="PKTpunkt"/>
      </w:pPr>
      <w:r>
        <w:t>4)</w:t>
      </w:r>
      <w:r w:rsidR="00C52B47">
        <w:tab/>
        <w:t>D</w:t>
      </w:r>
      <w:r w:rsidR="002C6E3E">
        <w:t xml:space="preserve">RA-U </w:t>
      </w:r>
      <w:r w:rsidR="00147FBF" w:rsidRPr="00D71EE4">
        <w:t>–</w:t>
      </w:r>
      <w:r w:rsidR="002C6E3E">
        <w:t xml:space="preserve"> stref</w:t>
      </w:r>
      <w:r w:rsidR="00F526EC">
        <w:t>ę</w:t>
      </w:r>
      <w:r w:rsidR="002C6E3E">
        <w:t xml:space="preserve"> </w:t>
      </w:r>
      <w:r w:rsidR="00895DDC">
        <w:t>geograficzn</w:t>
      </w:r>
      <w:r w:rsidR="00F526EC">
        <w:t>ą</w:t>
      </w:r>
      <w:r w:rsidR="00895DDC">
        <w:t xml:space="preserve"> </w:t>
      </w:r>
      <w:r w:rsidR="00C52B47">
        <w:t>d</w:t>
      </w:r>
      <w:r w:rsidR="00C52B47" w:rsidRPr="0014345A">
        <w:t>la systemów bezzałogowych statków powietrznych</w:t>
      </w:r>
      <w:r w:rsidR="00C52B47">
        <w:t xml:space="preserve">, </w:t>
      </w:r>
      <w:r w:rsidR="00895DDC">
        <w:t xml:space="preserve">w której operacje </w:t>
      </w:r>
      <w:r w:rsidR="00147FBF">
        <w:t xml:space="preserve">z użyciem </w:t>
      </w:r>
      <w:r w:rsidR="00895DDC">
        <w:t xml:space="preserve">systemów bezzałogowych statków powietrznych </w:t>
      </w:r>
      <w:r w:rsidR="00C27590">
        <w:t>mogą być wykonywane</w:t>
      </w:r>
      <w:r w:rsidR="00A16017">
        <w:t xml:space="preserve"> </w:t>
      </w:r>
      <w:r w:rsidR="00895DDC">
        <w:t>wyłącznie przy wsparciu</w:t>
      </w:r>
      <w:r w:rsidR="00C52B47">
        <w:t xml:space="preserve"> </w:t>
      </w:r>
      <w:r w:rsidR="003331AF">
        <w:t>określonych</w:t>
      </w:r>
      <w:r w:rsidR="00DC67AB">
        <w:t>, zweryfikowanych</w:t>
      </w:r>
      <w:r w:rsidR="00C52B47">
        <w:t xml:space="preserve"> usług</w:t>
      </w:r>
      <w:r w:rsidR="003331AF">
        <w:t xml:space="preserve"> zapewnianych w tej strefie</w:t>
      </w:r>
      <w:r w:rsidR="00E347C4">
        <w:t xml:space="preserve"> oraz</w:t>
      </w:r>
      <w:r w:rsidR="003331AF">
        <w:t xml:space="preserve"> </w:t>
      </w:r>
      <w:r w:rsidR="00C27590">
        <w:t>na warunkach określonych</w:t>
      </w:r>
      <w:r w:rsidR="003331AF">
        <w:t xml:space="preserve"> przez Agencję</w:t>
      </w:r>
      <w:r w:rsidR="00C27590">
        <w:t>;</w:t>
      </w:r>
    </w:p>
    <w:p w14:paraId="24847ECC" w14:textId="77777777" w:rsidR="00BA24DC" w:rsidRDefault="00C52B47" w:rsidP="00BA24DC">
      <w:pPr>
        <w:pStyle w:val="PKTpunkt"/>
      </w:pPr>
      <w:r>
        <w:t>5</w:t>
      </w:r>
      <w:r w:rsidR="00D71EE4">
        <w:t>)</w:t>
      </w:r>
      <w:r w:rsidR="00D71EE4">
        <w:tab/>
      </w:r>
      <w:r w:rsidR="00BA24DC" w:rsidRPr="00BA24DC">
        <w:t>DRA-I – stref</w:t>
      </w:r>
      <w:r w:rsidR="00B43045">
        <w:t>ę</w:t>
      </w:r>
      <w:r w:rsidR="00BA24DC" w:rsidRPr="00BA24DC">
        <w:t xml:space="preserve"> informacyjną</w:t>
      </w:r>
      <w:r w:rsidR="00981B8B">
        <w:t xml:space="preserve"> dla bezzałogowych statków powietrznych</w:t>
      </w:r>
      <w:r w:rsidR="00BA24DC" w:rsidRPr="00BA24DC">
        <w:t xml:space="preserve">, zawierającą informacje konieczne dla zapewnienia bezpieczeństwa wykonywania </w:t>
      </w:r>
      <w:r w:rsidR="00190E2C">
        <w:t>operacji</w:t>
      </w:r>
      <w:r w:rsidR="00BA24DC" w:rsidRPr="00BA24DC">
        <w:t xml:space="preserve"> </w:t>
      </w:r>
      <w:r w:rsidR="000F5C84">
        <w:t xml:space="preserve">przy użyciu </w:t>
      </w:r>
      <w:r w:rsidR="00544D68">
        <w:t>system</w:t>
      </w:r>
      <w:r w:rsidR="00347F9B">
        <w:t>ów</w:t>
      </w:r>
      <w:r w:rsidR="00544D68">
        <w:t xml:space="preserve"> </w:t>
      </w:r>
      <w:r w:rsidR="00BA24DC" w:rsidRPr="00BA24DC">
        <w:t>bezzałogowy</w:t>
      </w:r>
      <w:r w:rsidR="00544D68">
        <w:t>ch</w:t>
      </w:r>
      <w:r w:rsidR="00BA24DC" w:rsidRPr="00BA24DC">
        <w:t xml:space="preserve"> </w:t>
      </w:r>
      <w:r w:rsidR="00FC74C6">
        <w:t>statk</w:t>
      </w:r>
      <w:r w:rsidR="00544D68">
        <w:t>ów</w:t>
      </w:r>
      <w:r w:rsidR="00C511A7">
        <w:t xml:space="preserve"> </w:t>
      </w:r>
      <w:r w:rsidR="00BA24DC" w:rsidRPr="00BA24DC">
        <w:t>powietrzny</w:t>
      </w:r>
      <w:r w:rsidR="00544D68">
        <w:t>ch</w:t>
      </w:r>
      <w:r w:rsidR="00BA24DC" w:rsidRPr="00BA24DC">
        <w:t>, w tym ostrzeżenia nawigacyjne.</w:t>
      </w:r>
    </w:p>
    <w:p w14:paraId="0A012750" w14:textId="77777777" w:rsidR="00BA24DC" w:rsidRPr="00BA24DC" w:rsidRDefault="00BA24DC" w:rsidP="00BA24DC">
      <w:pPr>
        <w:pStyle w:val="ROZDZODDZOZNoznaczenierozdziauluboddziau"/>
      </w:pPr>
      <w:r w:rsidRPr="00BA24DC">
        <w:t>Rozdział 3</w:t>
      </w:r>
    </w:p>
    <w:p w14:paraId="694DDB50" w14:textId="77777777" w:rsidR="00BA24DC" w:rsidRDefault="001865FC" w:rsidP="00DB725E">
      <w:pPr>
        <w:pStyle w:val="ROZDZODDZPRZEDMprzedmiotregulacjirozdziauluboddziau"/>
      </w:pPr>
      <w:r>
        <w:t>Wyznaczanie</w:t>
      </w:r>
      <w:r w:rsidRPr="00BA24DC">
        <w:t xml:space="preserve"> </w:t>
      </w:r>
      <w:r w:rsidR="00BA24DC" w:rsidRPr="00BA24DC">
        <w:t>stref geograficznych</w:t>
      </w:r>
    </w:p>
    <w:p w14:paraId="6AE36F31" w14:textId="77777777" w:rsidR="00BA24DC" w:rsidRPr="00BA24DC" w:rsidRDefault="00BA24DC" w:rsidP="00BA24DC">
      <w:pPr>
        <w:pStyle w:val="ARTartustawynprozporzdzenia"/>
        <w:keepNext/>
      </w:pPr>
      <w:bookmarkStart w:id="3" w:name="_Hlk60851518"/>
      <w:r w:rsidRPr="00BA24DC">
        <w:rPr>
          <w:rStyle w:val="Ppogrubienie"/>
        </w:rPr>
        <w:t>§ </w:t>
      </w:r>
      <w:bookmarkEnd w:id="3"/>
      <w:r w:rsidR="00430BA3">
        <w:rPr>
          <w:rStyle w:val="Ppogrubienie"/>
        </w:rPr>
        <w:t>4</w:t>
      </w:r>
      <w:r w:rsidRPr="00BA24DC">
        <w:rPr>
          <w:rStyle w:val="Ppogrubienie"/>
        </w:rPr>
        <w:t>.</w:t>
      </w:r>
      <w:r>
        <w:t> </w:t>
      </w:r>
      <w:r w:rsidR="00F23631">
        <w:t>1.</w:t>
      </w:r>
      <w:r w:rsidR="001B374B">
        <w:t> </w:t>
      </w:r>
      <w:r w:rsidRPr="00BA24DC">
        <w:t xml:space="preserve">Strefy geograficzne mogą być </w:t>
      </w:r>
      <w:r w:rsidR="00544D68" w:rsidRPr="00BA24DC">
        <w:t>w</w:t>
      </w:r>
      <w:r w:rsidR="00544D68">
        <w:t xml:space="preserve">yznaczane </w:t>
      </w:r>
      <w:r w:rsidR="00F23631">
        <w:t>przez Agencję</w:t>
      </w:r>
      <w:r w:rsidRPr="00BA24DC">
        <w:t xml:space="preserve"> na wniosek</w:t>
      </w:r>
      <w:r w:rsidR="006801A7">
        <w:t xml:space="preserve"> podmiotu</w:t>
      </w:r>
      <w:r w:rsidR="006801A7" w:rsidRPr="006801A7">
        <w:t xml:space="preserve"> uprawnione</w:t>
      </w:r>
      <w:r w:rsidR="006801A7">
        <w:t>go</w:t>
      </w:r>
      <w:r w:rsidR="00BF1536">
        <w:t>:</w:t>
      </w:r>
    </w:p>
    <w:p w14:paraId="322D908E" w14:textId="602C795A" w:rsidR="00BA24DC" w:rsidRPr="00BA24DC" w:rsidRDefault="00017850" w:rsidP="00BA24DC">
      <w:pPr>
        <w:pStyle w:val="PKTpunkt"/>
      </w:pPr>
      <w:r>
        <w:t>1</w:t>
      </w:r>
      <w:r w:rsidR="00BA24DC" w:rsidRPr="00BA24DC">
        <w:t>)</w:t>
      </w:r>
      <w:r w:rsidR="00BA24DC">
        <w:tab/>
      </w:r>
      <w:r w:rsidR="00BA24DC" w:rsidRPr="00BA24DC">
        <w:t>Dowódcy Operacyjnego Rodzajów Sił Zbrojnych, Komendanta Głównego Żandarmerii Wojskowej, Szefa Szefostwa Służb</w:t>
      </w:r>
      <w:r w:rsidR="00BC0E21">
        <w:t>y</w:t>
      </w:r>
      <w:r w:rsidR="00BA24DC" w:rsidRPr="00BA24DC">
        <w:t xml:space="preserve"> Ruchu Lotniczego Sił Zbrojnych Rzeczypospolitej Polskiej, Szefa Agencji Bezpieczeństwa Wewnętrznego, Szefa Agencji Wywiadu, </w:t>
      </w:r>
      <w:r w:rsidR="003B1998">
        <w:t xml:space="preserve">Szefa Centralnego Biura Antykorupcyjnego, </w:t>
      </w:r>
      <w:r w:rsidR="000B71C7" w:rsidRPr="000B71C7">
        <w:t>Szefa Służby Kontrwywiadu Wojskowego, Szefa Służby Wywiadu Wojskowego</w:t>
      </w:r>
      <w:r w:rsidR="000B71C7">
        <w:t>,</w:t>
      </w:r>
      <w:r w:rsidR="000B71C7" w:rsidRPr="00BA24DC">
        <w:t xml:space="preserve"> </w:t>
      </w:r>
      <w:r w:rsidR="00BA24DC" w:rsidRPr="00BA24DC">
        <w:t xml:space="preserve">Komendanta Głównego Policji, Komendanta Głównego Straży Granicznej, </w:t>
      </w:r>
      <w:r w:rsidR="00D92F3B" w:rsidRPr="00D92F3B">
        <w:t>Dyrektora Generalnego Służby Więziennej</w:t>
      </w:r>
      <w:r w:rsidR="00D92F3B">
        <w:t>,</w:t>
      </w:r>
      <w:r w:rsidR="00D92F3B" w:rsidRPr="00D92F3B">
        <w:t xml:space="preserve"> </w:t>
      </w:r>
      <w:r w:rsidR="00BA24DC" w:rsidRPr="00BA24DC">
        <w:t xml:space="preserve">Szefa Krajowej Administracji Skarbowej lub Komendanta Służby Ochrony Państwa – ze względu na potrzeby działań lub czynności o szczególnym znaczeniu operacyjnym lub rozpoznawczym, zapewnienie bezpieczeństwa państwa lub porządku publicznego, prowadzonych w celu realizacji ustawowych zadań przez Siły Zbrojne Rzeczypospolitej Polskiej, Agencję Bezpieczeństwa Wewnętrznego, Agencję Wywiadu, </w:t>
      </w:r>
      <w:r w:rsidR="003B1998">
        <w:t xml:space="preserve">Centralne Biuro Antykorupcyjne, </w:t>
      </w:r>
      <w:r w:rsidR="000B71C7" w:rsidRPr="000B71C7">
        <w:t>Służbę Kontrwywiadu Wojskowego, Służbę Wywiadu Wojskowego</w:t>
      </w:r>
      <w:r w:rsidR="000B71C7">
        <w:t>,</w:t>
      </w:r>
      <w:r w:rsidR="000B71C7" w:rsidRPr="00BA24DC">
        <w:t xml:space="preserve"> </w:t>
      </w:r>
      <w:r w:rsidR="00BA24DC" w:rsidRPr="00BA24DC">
        <w:t xml:space="preserve">Policję, Straż Graniczną, </w:t>
      </w:r>
      <w:r w:rsidR="00D92F3B" w:rsidRPr="00D92F3B">
        <w:t>Służbę Więzienną</w:t>
      </w:r>
      <w:r w:rsidR="00D92F3B">
        <w:t>,</w:t>
      </w:r>
      <w:r w:rsidR="00D92F3B" w:rsidRPr="00D92F3B">
        <w:t xml:space="preserve"> </w:t>
      </w:r>
      <w:r w:rsidR="00BA24DC" w:rsidRPr="00BA24DC">
        <w:t>Krajową Administrację Skarbową lub Służbę Ochrony Państwa;</w:t>
      </w:r>
    </w:p>
    <w:p w14:paraId="190F64D7" w14:textId="611D3D5D" w:rsidR="00BA24DC" w:rsidRPr="00BA24DC" w:rsidRDefault="00017850" w:rsidP="00BA24DC">
      <w:pPr>
        <w:pStyle w:val="PKTpunkt"/>
      </w:pPr>
      <w:r>
        <w:t>2</w:t>
      </w:r>
      <w:r w:rsidR="00BA24DC" w:rsidRPr="00BA24DC">
        <w:t>)</w:t>
      </w:r>
      <w:r w:rsidR="00BA24DC">
        <w:tab/>
      </w:r>
      <w:r w:rsidR="006B14C6" w:rsidRPr="006B14C6">
        <w:t>Dowódcy Operacyjnego Rodzajów Sił Zbrojnych, Komendanta Głównego Żandarmerii Wojskowej, Szefa Szefostwa Służby Ruchu Lotniczego Sił Zbrojnych Rzeczypospolitej Polskiej,</w:t>
      </w:r>
      <w:r w:rsidR="006B14C6">
        <w:t xml:space="preserve"> </w:t>
      </w:r>
      <w:r w:rsidR="00BA24DC" w:rsidRPr="00BA24DC">
        <w:t xml:space="preserve">Komendanta Głównego Policji, </w:t>
      </w:r>
      <w:r w:rsidR="00D92F3B" w:rsidRPr="00D92F3B">
        <w:t>Dyrektora Generalnego Służby Więziennej,</w:t>
      </w:r>
      <w:r w:rsidR="00D92F3B">
        <w:t xml:space="preserve"> </w:t>
      </w:r>
      <w:r w:rsidR="00BA24DC" w:rsidRPr="00BA24DC">
        <w:t xml:space="preserve">Komendanta Głównego Państwowej Straży Pożarnej lub Dyrektora Rządowego Centrum </w:t>
      </w:r>
      <w:r w:rsidR="00BA24DC" w:rsidRPr="00BA24DC">
        <w:lastRenderedPageBreak/>
        <w:t>Bezpieczeństwa – ze względu na potrzeby ochrony infrastruktury krytycznej, zapobieganie skutkom klęsk żywiołowych lub ich usuwanie, ratowanie życia lub zdrowia ludzkiego;</w:t>
      </w:r>
    </w:p>
    <w:p w14:paraId="7E9C49FE" w14:textId="77777777" w:rsidR="00644264" w:rsidRDefault="00017850" w:rsidP="00BA24DC">
      <w:pPr>
        <w:pStyle w:val="PKTpunkt"/>
      </w:pPr>
      <w:r>
        <w:t>3</w:t>
      </w:r>
      <w:r w:rsidR="00BA24DC" w:rsidRPr="00BA24DC">
        <w:t>)</w:t>
      </w:r>
      <w:r w:rsidR="00BA24DC">
        <w:tab/>
      </w:r>
      <w:r w:rsidR="00BA24DC" w:rsidRPr="00BA24DC">
        <w:t>właściwego ministra lub kierownika urzędu centralnego – ze względu na potrzeby ochrony terenów o charakterze zastrzeżonym ze względu na obronność i bezpieczeństwo państwa</w:t>
      </w:r>
      <w:r w:rsidR="00644264">
        <w:t>;</w:t>
      </w:r>
    </w:p>
    <w:p w14:paraId="4CCF96D3" w14:textId="77777777" w:rsidR="00483269" w:rsidRDefault="00483269" w:rsidP="00BA24DC">
      <w:pPr>
        <w:pStyle w:val="PKTpunkt"/>
      </w:pPr>
      <w:r>
        <w:t>4)</w:t>
      </w:r>
      <w:r>
        <w:tab/>
        <w:t xml:space="preserve">ministra właściwego do spraw środowiska lub dyrektora parku narodowego </w:t>
      </w:r>
      <w:r w:rsidRPr="00483269">
        <w:t>–</w:t>
      </w:r>
      <w:r>
        <w:t xml:space="preserve"> ze względu na potrzeby prowadzenia działań ochronnych w ekosystemach obszaru parku narodowego;</w:t>
      </w:r>
    </w:p>
    <w:p w14:paraId="52D9F8BD" w14:textId="77777777" w:rsidR="00483D3F" w:rsidRDefault="00483269" w:rsidP="00B16B3B">
      <w:pPr>
        <w:pStyle w:val="PKTpunkt"/>
      </w:pPr>
      <w:r>
        <w:t>5</w:t>
      </w:r>
      <w:r w:rsidR="00644264">
        <w:t>)</w:t>
      </w:r>
      <w:r w:rsidR="00644264">
        <w:tab/>
        <w:t>Prezes</w:t>
      </w:r>
      <w:r w:rsidR="00715A23">
        <w:t>a</w:t>
      </w:r>
      <w:r w:rsidR="00644264">
        <w:t xml:space="preserve"> Urzędu Lotnictwa Cywilnego </w:t>
      </w:r>
      <w:r w:rsidR="00BF1536" w:rsidRPr="00BF1536">
        <w:t>–</w:t>
      </w:r>
      <w:r w:rsidR="00483D3F">
        <w:t xml:space="preserve"> </w:t>
      </w:r>
      <w:r w:rsidR="00483D3F" w:rsidRPr="00483D3F">
        <w:t>ze względu na realizację zadań ustawowych</w:t>
      </w:r>
      <w:r w:rsidR="00483D3F">
        <w:t>;</w:t>
      </w:r>
    </w:p>
    <w:p w14:paraId="0F284D92" w14:textId="77777777" w:rsidR="00BA24DC" w:rsidRDefault="00483269" w:rsidP="00BA24DC">
      <w:pPr>
        <w:pStyle w:val="PKTpunkt"/>
      </w:pPr>
      <w:r>
        <w:t>6</w:t>
      </w:r>
      <w:r w:rsidR="00483D3F">
        <w:t>)</w:t>
      </w:r>
      <w:r w:rsidR="00483D3F">
        <w:tab/>
      </w:r>
      <w:r w:rsidR="00644264">
        <w:t>Państwow</w:t>
      </w:r>
      <w:r w:rsidR="00715A23">
        <w:t>ej</w:t>
      </w:r>
      <w:r w:rsidR="00644264">
        <w:t xml:space="preserve"> Komisji Badania Wypadków Lotniczych </w:t>
      </w:r>
      <w:r w:rsidR="00BF1536" w:rsidRPr="00BF1536">
        <w:t>–</w:t>
      </w:r>
      <w:r w:rsidR="00644264">
        <w:t xml:space="preserve"> ze względu na realizację </w:t>
      </w:r>
      <w:r w:rsidR="00715A23">
        <w:t xml:space="preserve">zadań </w:t>
      </w:r>
      <w:r w:rsidR="00644264">
        <w:t>ustawowych;</w:t>
      </w:r>
    </w:p>
    <w:p w14:paraId="18348487" w14:textId="22EA0675" w:rsidR="009C29B4" w:rsidRDefault="00483269" w:rsidP="00A16017">
      <w:pPr>
        <w:pStyle w:val="PKTpunkt"/>
      </w:pPr>
      <w:r>
        <w:t>7</w:t>
      </w:r>
      <w:r w:rsidR="003540F8">
        <w:t>)</w:t>
      </w:r>
      <w:r w:rsidR="003540F8">
        <w:tab/>
      </w:r>
      <w:r w:rsidR="004A79A5">
        <w:t>organ</w:t>
      </w:r>
      <w:r w:rsidR="00585FAD">
        <w:t>u</w:t>
      </w:r>
      <w:r w:rsidR="004A79A5">
        <w:t xml:space="preserve"> jednost</w:t>
      </w:r>
      <w:r w:rsidR="00585FAD">
        <w:t>ki</w:t>
      </w:r>
      <w:r w:rsidR="004A79A5">
        <w:t xml:space="preserve"> samorządu terytorialnego</w:t>
      </w:r>
      <w:r w:rsidR="00D117CD">
        <w:t xml:space="preserve"> </w:t>
      </w:r>
      <w:r w:rsidR="00BF1536" w:rsidRPr="00BF1536">
        <w:t>–</w:t>
      </w:r>
      <w:r w:rsidR="004A79A5">
        <w:t xml:space="preserve"> organ</w:t>
      </w:r>
      <w:r w:rsidR="00585FAD">
        <w:t>u</w:t>
      </w:r>
      <w:r w:rsidR="004A79A5">
        <w:t xml:space="preserve"> gminy, o który</w:t>
      </w:r>
      <w:r w:rsidR="00585FAD">
        <w:t>m</w:t>
      </w:r>
      <w:r w:rsidR="004A79A5">
        <w:t xml:space="preserve"> mowa w ustawie z dnia 8 marca 1990 r. o samorządzie gminnym (Dz. U. z</w:t>
      </w:r>
      <w:r w:rsidR="000B7F01">
        <w:t xml:space="preserve"> 2023 r. poz. 40</w:t>
      </w:r>
      <w:r w:rsidR="004A79A5">
        <w:t>), organ</w:t>
      </w:r>
      <w:r w:rsidR="00585FAD">
        <w:t>u</w:t>
      </w:r>
      <w:r w:rsidR="004A79A5">
        <w:t xml:space="preserve"> powiatu, o który</w:t>
      </w:r>
      <w:r w:rsidR="00585FAD">
        <w:t>m</w:t>
      </w:r>
      <w:r w:rsidR="004A79A5">
        <w:t xml:space="preserve"> mowa w ustawie </w:t>
      </w:r>
      <w:r w:rsidR="009E43E3">
        <w:t xml:space="preserve">z dnia 5 czerwca 1998 r. </w:t>
      </w:r>
      <w:r w:rsidR="004A79A5">
        <w:t xml:space="preserve">o samorządzie powiatowym (Dz. U. z </w:t>
      </w:r>
      <w:r w:rsidR="00981A3D">
        <w:t xml:space="preserve">2022 r. poz. </w:t>
      </w:r>
      <w:r w:rsidR="00A65676">
        <w:t>1526</w:t>
      </w:r>
      <w:r w:rsidR="004A79A5">
        <w:t>), organ</w:t>
      </w:r>
      <w:r w:rsidR="00585FAD">
        <w:t>u</w:t>
      </w:r>
      <w:r w:rsidR="004A79A5">
        <w:t xml:space="preserve"> samorządu województwa, o który</w:t>
      </w:r>
      <w:r w:rsidR="00585FAD">
        <w:t>m</w:t>
      </w:r>
      <w:r w:rsidR="004A79A5">
        <w:t xml:space="preserve"> mowa w  ustawie z dnia 5 czerwca 1998 r. o samorządzie województwa (Dz. U. z </w:t>
      </w:r>
      <w:r w:rsidR="00981A3D">
        <w:t xml:space="preserve">2022 r. poz. </w:t>
      </w:r>
      <w:r w:rsidR="000B7F01">
        <w:t>2094</w:t>
      </w:r>
      <w:r w:rsidR="004A79A5">
        <w:t>)</w:t>
      </w:r>
      <w:r w:rsidR="00071513">
        <w:t xml:space="preserve"> </w:t>
      </w:r>
      <w:r w:rsidR="001834C0" w:rsidRPr="001834C0">
        <w:t xml:space="preserve">– </w:t>
      </w:r>
      <w:r w:rsidR="00C52B47">
        <w:t xml:space="preserve">w szczególności </w:t>
      </w:r>
      <w:r w:rsidR="001834C0">
        <w:t>ze względu na koni</w:t>
      </w:r>
      <w:r w:rsidR="00C31FB1">
        <w:t>e</w:t>
      </w:r>
      <w:r w:rsidR="001834C0">
        <w:t xml:space="preserve">czność </w:t>
      </w:r>
      <w:r w:rsidR="00C52B47" w:rsidRPr="009714F6">
        <w:t xml:space="preserve">zabezpieczenia imprez masowych, zgromadzeń publicznych lub obiektów mających istotne znaczenie dla funkcjonowania </w:t>
      </w:r>
      <w:r w:rsidR="00AC4C54">
        <w:t>jednostki samorządu terytorialnego</w:t>
      </w:r>
      <w:r w:rsidR="00A16017">
        <w:t>;</w:t>
      </w:r>
    </w:p>
    <w:p w14:paraId="31CCE225" w14:textId="07067885" w:rsidR="004A79A5" w:rsidRDefault="00483269" w:rsidP="00BA24DC">
      <w:pPr>
        <w:pStyle w:val="PKTpunkt"/>
      </w:pPr>
      <w:r>
        <w:t>8</w:t>
      </w:r>
      <w:r w:rsidR="004A79A5">
        <w:t>)</w:t>
      </w:r>
      <w:r w:rsidR="004A79A5">
        <w:tab/>
        <w:t xml:space="preserve">zarządu związku metropolitalnego w województwie śląskim, o którym mowa w ustawie z dnia 9 marca 2017 r. </w:t>
      </w:r>
      <w:r w:rsidR="00D117CD">
        <w:t xml:space="preserve">o </w:t>
      </w:r>
      <w:r w:rsidR="00D117CD" w:rsidRPr="00D117CD">
        <w:t>związku metropolitaln</w:t>
      </w:r>
      <w:r w:rsidR="00D117CD">
        <w:t>ym</w:t>
      </w:r>
      <w:r w:rsidR="00D117CD" w:rsidRPr="00D117CD">
        <w:t xml:space="preserve"> w województwie śląskim </w:t>
      </w:r>
      <w:r w:rsidR="004A79A5">
        <w:t xml:space="preserve">(Dz. U. z </w:t>
      </w:r>
      <w:r w:rsidR="00981A3D">
        <w:t xml:space="preserve">2022 r. poz. </w:t>
      </w:r>
      <w:r w:rsidR="000B7F01">
        <w:t>2578</w:t>
      </w:r>
      <w:r w:rsidR="004A79A5">
        <w:t>)</w:t>
      </w:r>
      <w:r w:rsidR="00A16017">
        <w:t xml:space="preserve">, w szczególności </w:t>
      </w:r>
      <w:r w:rsidR="001834C0">
        <w:t>ze względu na koni</w:t>
      </w:r>
      <w:r w:rsidR="00521BEA">
        <w:t>e</w:t>
      </w:r>
      <w:r w:rsidR="001834C0">
        <w:t>czność</w:t>
      </w:r>
      <w:r w:rsidR="00071513">
        <w:t xml:space="preserve"> </w:t>
      </w:r>
      <w:r w:rsidR="00F31736" w:rsidRPr="009714F6">
        <w:t>zabezpieczenia imprez masowych, zgromadzeń publicznych lub obiektów mających istotne znaczenie dla funkcjonowania aglomeracji</w:t>
      </w:r>
      <w:r w:rsidR="0034260C">
        <w:t>;</w:t>
      </w:r>
    </w:p>
    <w:p w14:paraId="1C0C7AA3" w14:textId="77777777" w:rsidR="00563D68" w:rsidRDefault="00483269" w:rsidP="00BA24DC">
      <w:pPr>
        <w:pStyle w:val="PKTpunkt"/>
      </w:pPr>
      <w:r>
        <w:t>9</w:t>
      </w:r>
      <w:r w:rsidR="00563D68">
        <w:t>)</w:t>
      </w:r>
      <w:r w:rsidR="00563D68">
        <w:tab/>
      </w:r>
      <w:r w:rsidR="00885814">
        <w:t xml:space="preserve">zarządzającego lotniskiem </w:t>
      </w:r>
      <w:r w:rsidR="00010781">
        <w:t xml:space="preserve">lub </w:t>
      </w:r>
      <w:r w:rsidR="007C5761">
        <w:t xml:space="preserve">zgłaszającego </w:t>
      </w:r>
      <w:r w:rsidR="00010781">
        <w:t>lądowisk</w:t>
      </w:r>
      <w:r w:rsidR="007C5761">
        <w:t>o</w:t>
      </w:r>
      <w:r w:rsidR="00010781">
        <w:t xml:space="preserve"> </w:t>
      </w:r>
      <w:r w:rsidR="00BF1536" w:rsidRPr="00BF1536">
        <w:t>–</w:t>
      </w:r>
      <w:r w:rsidR="00885814">
        <w:t xml:space="preserve"> w obszarze </w:t>
      </w:r>
      <w:r w:rsidR="00D117CD">
        <w:t>wypełniania obowiązków zarządzającego lotniskiem</w:t>
      </w:r>
      <w:r w:rsidR="00010781">
        <w:t xml:space="preserve"> lub</w:t>
      </w:r>
      <w:r w:rsidR="007C5761">
        <w:t xml:space="preserve"> zgłaszającego</w:t>
      </w:r>
      <w:r w:rsidR="00010781">
        <w:t xml:space="preserve"> lądowisk</w:t>
      </w:r>
      <w:r w:rsidR="007C5761">
        <w:t>o</w:t>
      </w:r>
      <w:r w:rsidR="00885814">
        <w:t>;</w:t>
      </w:r>
    </w:p>
    <w:p w14:paraId="25C986D9" w14:textId="2DA12F14" w:rsidR="00885814" w:rsidRDefault="00483269" w:rsidP="00BA24DC">
      <w:pPr>
        <w:pStyle w:val="PKTpunkt"/>
      </w:pPr>
      <w:r>
        <w:t>10</w:t>
      </w:r>
      <w:r w:rsidR="00885814">
        <w:t>)</w:t>
      </w:r>
      <w:r w:rsidR="00885814">
        <w:tab/>
        <w:t>zarządzając</w:t>
      </w:r>
      <w:r w:rsidR="00585FAD">
        <w:t>ego</w:t>
      </w:r>
      <w:r w:rsidR="00885814">
        <w:t xml:space="preserve"> teren</w:t>
      </w:r>
      <w:r w:rsidR="00585FAD">
        <w:t>em</w:t>
      </w:r>
      <w:r w:rsidR="00885814">
        <w:t xml:space="preserve"> górniczym w rozumieniu przepisów ustawy z dnia 9 czerwca 2011 r. </w:t>
      </w:r>
      <w:r w:rsidR="00BF1536" w:rsidRPr="00BF1536">
        <w:t>–</w:t>
      </w:r>
      <w:r w:rsidR="005241EB">
        <w:t xml:space="preserve"> </w:t>
      </w:r>
      <w:r w:rsidR="00885814">
        <w:t>Prawo geologiczne i górnicze (Dz. U</w:t>
      </w:r>
      <w:r w:rsidR="00F15E04">
        <w:t>.</w:t>
      </w:r>
      <w:r w:rsidR="00885814">
        <w:t xml:space="preserve"> z </w:t>
      </w:r>
      <w:r w:rsidR="00A65676">
        <w:t>2022 r. poz. 1072</w:t>
      </w:r>
      <w:r w:rsidR="00885814">
        <w:t xml:space="preserve">) </w:t>
      </w:r>
      <w:r w:rsidR="00164FDA" w:rsidRPr="00164FDA">
        <w:t>–</w:t>
      </w:r>
      <w:r w:rsidR="00885814">
        <w:t xml:space="preserve"> w obszarze </w:t>
      </w:r>
      <w:r w:rsidR="00D117CD">
        <w:t>wypełnienia obowiązków zarządzając</w:t>
      </w:r>
      <w:r w:rsidR="00585FAD">
        <w:t>ego</w:t>
      </w:r>
      <w:r w:rsidR="00D117CD">
        <w:t xml:space="preserve"> tym teren</w:t>
      </w:r>
      <w:r w:rsidR="00585FAD">
        <w:t>em</w:t>
      </w:r>
      <w:r w:rsidR="00885814">
        <w:t>;</w:t>
      </w:r>
    </w:p>
    <w:p w14:paraId="3F46FF2F" w14:textId="55DA3170" w:rsidR="00885814" w:rsidRDefault="00161EA9" w:rsidP="00BA24DC">
      <w:pPr>
        <w:pStyle w:val="PKTpunkt"/>
      </w:pPr>
      <w:r>
        <w:t>1</w:t>
      </w:r>
      <w:r w:rsidR="00483269">
        <w:t>1</w:t>
      </w:r>
      <w:r w:rsidR="00885814">
        <w:t>)</w:t>
      </w:r>
      <w:r w:rsidR="00885814">
        <w:tab/>
      </w:r>
      <w:r w:rsidR="00EC751A">
        <w:t xml:space="preserve">zarządzającego portem lub przystanią morską w rozumieniu przepisów ustawy z dnia 20 grudnia 1996 r. o portach i przystaniach morskich (Dz. U. z </w:t>
      </w:r>
      <w:r w:rsidR="00A65676">
        <w:t>2022 r. poz. 1624</w:t>
      </w:r>
      <w:r w:rsidR="000B7F01">
        <w:t xml:space="preserve">, 1261, 1504, </w:t>
      </w:r>
      <w:r w:rsidR="000B7F01">
        <w:lastRenderedPageBreak/>
        <w:t>2185 i 2687</w:t>
      </w:r>
      <w:r w:rsidR="00EC751A">
        <w:t xml:space="preserve">) </w:t>
      </w:r>
      <w:r w:rsidR="00BF1536" w:rsidRPr="00BF1536">
        <w:t>–</w:t>
      </w:r>
      <w:r w:rsidR="00EC751A">
        <w:t xml:space="preserve"> w obszarze </w:t>
      </w:r>
      <w:r w:rsidR="005241EB">
        <w:t xml:space="preserve">wypełniania </w:t>
      </w:r>
      <w:r w:rsidR="008D6D40">
        <w:t>obowiązków</w:t>
      </w:r>
      <w:r w:rsidR="005241EB">
        <w:t xml:space="preserve"> zarządzającego portem lub przystanią</w:t>
      </w:r>
      <w:r w:rsidR="00CA03E0">
        <w:t xml:space="preserve"> morską</w:t>
      </w:r>
      <w:r w:rsidR="00EC751A">
        <w:t>;</w:t>
      </w:r>
    </w:p>
    <w:p w14:paraId="21B88B70" w14:textId="20BD50BD" w:rsidR="00EC751A" w:rsidRDefault="00161EA9" w:rsidP="00BA24DC">
      <w:pPr>
        <w:pStyle w:val="PKTpunkt"/>
      </w:pPr>
      <w:r>
        <w:t>1</w:t>
      </w:r>
      <w:r w:rsidR="00483269">
        <w:t>2</w:t>
      </w:r>
      <w:r w:rsidR="00EC751A">
        <w:t>)</w:t>
      </w:r>
      <w:r w:rsidR="00EC751A">
        <w:tab/>
        <w:t>przedsiębiorstw</w:t>
      </w:r>
      <w:r w:rsidR="00585FAD">
        <w:t>a</w:t>
      </w:r>
      <w:r w:rsidR="00EC751A">
        <w:t xml:space="preserve"> energetyczn</w:t>
      </w:r>
      <w:r w:rsidR="00585FAD">
        <w:t>ego</w:t>
      </w:r>
      <w:r w:rsidR="00EC751A">
        <w:t xml:space="preserve"> w rozumieniu przepisów ustawy z dnia 10 kwietnia 1997 r. </w:t>
      </w:r>
      <w:r w:rsidR="00BF1536" w:rsidRPr="00BF1536">
        <w:t>–</w:t>
      </w:r>
      <w:r w:rsidR="005241EB">
        <w:t xml:space="preserve"> </w:t>
      </w:r>
      <w:r w:rsidR="00EC751A">
        <w:t xml:space="preserve">Prawo energetyczne </w:t>
      </w:r>
      <w:r w:rsidR="00164FDA">
        <w:t>(</w:t>
      </w:r>
      <w:r w:rsidR="00EC751A">
        <w:t>Dz. U</w:t>
      </w:r>
      <w:r w:rsidR="005F7FEF">
        <w:t>.</w:t>
      </w:r>
      <w:r w:rsidR="00EC751A">
        <w:t xml:space="preserve"> z</w:t>
      </w:r>
      <w:r w:rsidR="00A65676">
        <w:t xml:space="preserve"> 2022 r. poz. 1385</w:t>
      </w:r>
      <w:r w:rsidR="000B7F01">
        <w:t>,</w:t>
      </w:r>
      <w:r w:rsidR="00A65676">
        <w:t xml:space="preserve"> 1723</w:t>
      </w:r>
      <w:r w:rsidR="000B7F01">
        <w:t>, 2127, 2243, 2370 i 2687</w:t>
      </w:r>
      <w:bookmarkStart w:id="4" w:name="_GoBack"/>
      <w:bookmarkEnd w:id="4"/>
      <w:r w:rsidR="00EC751A">
        <w:t xml:space="preserve">) </w:t>
      </w:r>
      <w:r w:rsidR="00164FDA" w:rsidRPr="00164FDA">
        <w:t>–</w:t>
      </w:r>
      <w:r w:rsidR="00EC751A">
        <w:t xml:space="preserve"> w obszarze </w:t>
      </w:r>
      <w:r w:rsidR="005241EB">
        <w:t>zapewnienia bezpiecznej eksploatacji i nadzoru nad siecią energetyczną pozostającą pod nadzorem danego przedsiębiorstwa</w:t>
      </w:r>
      <w:r w:rsidR="00EC751A">
        <w:t>;</w:t>
      </w:r>
    </w:p>
    <w:p w14:paraId="3FCA079A" w14:textId="2D6194EA" w:rsidR="0065063A" w:rsidRDefault="00017850" w:rsidP="00BA24DC">
      <w:pPr>
        <w:pStyle w:val="PKTpunkt"/>
      </w:pPr>
      <w:r>
        <w:t>1</w:t>
      </w:r>
      <w:r w:rsidR="00483269">
        <w:t>3</w:t>
      </w:r>
      <w:r w:rsidR="00EC751A">
        <w:t>)</w:t>
      </w:r>
      <w:r w:rsidR="00EC751A">
        <w:tab/>
        <w:t xml:space="preserve">zarządcy infrastruktury w rozumieniu przepisów ustawy </w:t>
      </w:r>
      <w:r w:rsidR="005241EB">
        <w:t xml:space="preserve">z dnia 28 marca 2003 r. </w:t>
      </w:r>
      <w:r w:rsidR="00EC751A">
        <w:t>o transporcie kolejowym (Dz. U. z</w:t>
      </w:r>
      <w:r w:rsidR="00BA3BC3">
        <w:t xml:space="preserve"> 2021 r. poz. 1984</w:t>
      </w:r>
      <w:r w:rsidR="00D075F3">
        <w:t xml:space="preserve"> oraz z 2022 r. poz. 727</w:t>
      </w:r>
      <w:r w:rsidR="00A65676">
        <w:t xml:space="preserve"> i 1846</w:t>
      </w:r>
      <w:r w:rsidR="00EC751A">
        <w:t>)</w:t>
      </w:r>
      <w:r w:rsidR="00071513">
        <w:t xml:space="preserve"> </w:t>
      </w:r>
      <w:r w:rsidR="00521BEA" w:rsidRPr="00521BEA">
        <w:t>–</w:t>
      </w:r>
      <w:r w:rsidR="00521BEA">
        <w:t xml:space="preserve"> </w:t>
      </w:r>
      <w:r w:rsidR="00071513">
        <w:t xml:space="preserve">w obszarze </w:t>
      </w:r>
      <w:r w:rsidR="00F31736">
        <w:t>zapewnienia bezpiecznej eksploatacji i nadzoru nad infrastrukturą</w:t>
      </w:r>
      <w:r w:rsidR="00521BEA">
        <w:t xml:space="preserve"> kolejową</w:t>
      </w:r>
      <w:r w:rsidR="0065063A">
        <w:t>;</w:t>
      </w:r>
    </w:p>
    <w:p w14:paraId="44927676" w14:textId="77777777" w:rsidR="00B16B3B" w:rsidRDefault="0065063A" w:rsidP="008D1B76">
      <w:pPr>
        <w:pStyle w:val="PKTpunkt"/>
      </w:pPr>
      <w:r>
        <w:t>1</w:t>
      </w:r>
      <w:r w:rsidR="00483269">
        <w:t>4</w:t>
      </w:r>
      <w:r>
        <w:t>)</w:t>
      </w:r>
      <w:r>
        <w:tab/>
      </w:r>
      <w:r w:rsidR="00847A9E">
        <w:t>organizatora</w:t>
      </w:r>
      <w:r w:rsidRPr="0065063A">
        <w:t xml:space="preserve"> ćwiczeń, treningów, zawodów, pokazów lotniczych, przelotów okolicznościowych</w:t>
      </w:r>
      <w:r w:rsidR="00847A9E">
        <w:t xml:space="preserve"> </w:t>
      </w:r>
      <w:r w:rsidR="00847A9E" w:rsidRPr="00847A9E">
        <w:t>–</w:t>
      </w:r>
      <w:r w:rsidR="00847A9E">
        <w:t xml:space="preserve"> ze względu na potrzeby </w:t>
      </w:r>
      <w:r w:rsidR="008D1B76" w:rsidRPr="008D1B76">
        <w:t>bezpiecznego</w:t>
      </w:r>
      <w:r w:rsidR="008D1B76">
        <w:t xml:space="preserve"> </w:t>
      </w:r>
      <w:r w:rsidR="00EF7900">
        <w:t>wykonania</w:t>
      </w:r>
      <w:r w:rsidR="00847A9E">
        <w:t xml:space="preserve"> lotów </w:t>
      </w:r>
      <w:r w:rsidR="00847A9E" w:rsidRPr="00847A9E">
        <w:t>w czasie ćwiczeń, treningów, zawodów, pokazów lotnicz</w:t>
      </w:r>
      <w:r w:rsidR="00B16B3B">
        <w:t>ych, przelotów okolicznościowych</w:t>
      </w:r>
      <w:r w:rsidR="00337109">
        <w:t>;</w:t>
      </w:r>
    </w:p>
    <w:p w14:paraId="41D76CB3" w14:textId="77777777" w:rsidR="00337109" w:rsidRDefault="001C4711" w:rsidP="008D1B76">
      <w:pPr>
        <w:pStyle w:val="PKTpunkt"/>
      </w:pPr>
      <w:r>
        <w:t>15)</w:t>
      </w:r>
      <w:r>
        <w:tab/>
      </w:r>
      <w:r w:rsidR="00B111CB">
        <w:t xml:space="preserve">uznanego podmiotu, o którym mowa w art. 156o ust. 1 pkt 1 ustawy, </w:t>
      </w:r>
      <w:r w:rsidR="003E3076">
        <w:t>oraz</w:t>
      </w:r>
      <w:r w:rsidR="00B111CB">
        <w:t xml:space="preserve"> </w:t>
      </w:r>
      <w:r w:rsidR="00CC5805">
        <w:t>operator</w:t>
      </w:r>
      <w:r w:rsidR="00B111CB">
        <w:t>a</w:t>
      </w:r>
      <w:r w:rsidR="00CC5805">
        <w:t xml:space="preserve"> </w:t>
      </w:r>
      <w:r w:rsidR="00B111CB">
        <w:t>szkolącego</w:t>
      </w:r>
      <w:r w:rsidR="00CC5805">
        <w:t>, o którym mowa w art. 156o ust. 4</w:t>
      </w:r>
      <w:r w:rsidR="00B111CB">
        <w:t xml:space="preserve"> ustawy</w:t>
      </w:r>
      <w:r w:rsidR="00E90C0E">
        <w:t>;</w:t>
      </w:r>
    </w:p>
    <w:p w14:paraId="0071F515" w14:textId="77777777" w:rsidR="00E90C0E" w:rsidRPr="008D1B76" w:rsidRDefault="00E90C0E" w:rsidP="008D1B76">
      <w:pPr>
        <w:pStyle w:val="PKTpunkt"/>
      </w:pPr>
      <w:r>
        <w:t>16)</w:t>
      </w:r>
      <w:r w:rsidR="00EA139F">
        <w:tab/>
      </w:r>
      <w:r w:rsidR="00CF1B08">
        <w:t>producent</w:t>
      </w:r>
      <w:r w:rsidR="00515A32">
        <w:t>a</w:t>
      </w:r>
      <w:r w:rsidR="00CF1B08">
        <w:t xml:space="preserve"> </w:t>
      </w:r>
      <w:r w:rsidR="00CF1B08" w:rsidRPr="00CF1B08">
        <w:t>system</w:t>
      </w:r>
      <w:r w:rsidR="00CF1B08">
        <w:t>ów</w:t>
      </w:r>
      <w:r w:rsidR="00CF1B08" w:rsidRPr="00CF1B08">
        <w:t xml:space="preserve"> bezzałogowych statków powietrznych</w:t>
      </w:r>
      <w:r w:rsidR="00CF1B08">
        <w:t xml:space="preserve"> w rozumieniu art.</w:t>
      </w:r>
      <w:r w:rsidR="00EA139F">
        <w:t xml:space="preserve"> </w:t>
      </w:r>
      <w:r w:rsidR="00CF1B08">
        <w:t xml:space="preserve">3 pkt 13 </w:t>
      </w:r>
      <w:r w:rsidR="00CF1B08" w:rsidRPr="00CF1B08">
        <w:t>rozporządzeni</w:t>
      </w:r>
      <w:r w:rsidR="00CF1B08">
        <w:t>a</w:t>
      </w:r>
      <w:r w:rsidR="00CF1B08" w:rsidRPr="00CF1B08">
        <w:t xml:space="preserve"> nr 2019/94</w:t>
      </w:r>
      <w:r w:rsidR="007B799C">
        <w:t>5</w:t>
      </w:r>
      <w:r w:rsidR="00CF1B08" w:rsidRPr="00CF1B08">
        <w:t>/UE</w:t>
      </w:r>
      <w:r>
        <w:t>.</w:t>
      </w:r>
    </w:p>
    <w:p w14:paraId="2ED3E93E" w14:textId="77777777" w:rsidR="00F31736" w:rsidRDefault="001B374B" w:rsidP="0096168F">
      <w:pPr>
        <w:pStyle w:val="USTustnpkodeksu"/>
      </w:pPr>
      <w:r>
        <w:t>2. </w:t>
      </w:r>
      <w:r w:rsidR="00F31736" w:rsidRPr="00F31736">
        <w:t>Strefy DRA-U mogą być wyznaczane przez Agencję z własnej inicjatywy</w:t>
      </w:r>
      <w:r w:rsidR="004F75BE">
        <w:t>,</w:t>
      </w:r>
      <w:r w:rsidR="00F31736" w:rsidRPr="00F31736">
        <w:t xml:space="preserve"> po </w:t>
      </w:r>
      <w:r w:rsidR="00A16017">
        <w:t>uzyskaniu pozytywnej opinii Prezesa Urzędu Lotnictwa Cywilnego</w:t>
      </w:r>
      <w:r w:rsidR="004F75BE">
        <w:t xml:space="preserve">. Prezes Urzędu </w:t>
      </w:r>
      <w:r w:rsidR="00A16017">
        <w:t xml:space="preserve"> </w:t>
      </w:r>
      <w:r w:rsidR="004F75BE">
        <w:t>Lotnictwa Cywilnego wyraża opinię</w:t>
      </w:r>
      <w:r w:rsidR="00A16017">
        <w:t xml:space="preserve"> w terminie 14 dni od dnia </w:t>
      </w:r>
      <w:r w:rsidR="004F75BE">
        <w:t>otrzymania</w:t>
      </w:r>
      <w:r w:rsidR="00A16017">
        <w:t xml:space="preserve"> </w:t>
      </w:r>
      <w:r w:rsidR="001A1043">
        <w:t xml:space="preserve">wystąpienia </w:t>
      </w:r>
      <w:r w:rsidR="004F75BE">
        <w:t>Agencji</w:t>
      </w:r>
      <w:r w:rsidR="00F31736" w:rsidRPr="00F31736">
        <w:t>.</w:t>
      </w:r>
      <w:r w:rsidR="00900792">
        <w:t xml:space="preserve"> Nieprzedstawienie </w:t>
      </w:r>
      <w:r w:rsidR="004F75BE">
        <w:t xml:space="preserve">przez Prezesa Urzędu Lotnictwa Cywilnego opinii </w:t>
      </w:r>
      <w:r w:rsidR="00900792">
        <w:t xml:space="preserve">we wskazanym terminie </w:t>
      </w:r>
      <w:r w:rsidR="00C67492">
        <w:t>uznaje</w:t>
      </w:r>
      <w:r w:rsidR="00900792">
        <w:t xml:space="preserve"> się za wyrażenie </w:t>
      </w:r>
      <w:r w:rsidR="00C67492">
        <w:t xml:space="preserve">opinii </w:t>
      </w:r>
      <w:r w:rsidR="00900792">
        <w:t>pozytywnej.</w:t>
      </w:r>
    </w:p>
    <w:p w14:paraId="12A7B55C" w14:textId="77777777" w:rsidR="000B0831" w:rsidRDefault="00BA24DC" w:rsidP="00BA24DC">
      <w:pPr>
        <w:pStyle w:val="ARTartustawynprozporzdzenia"/>
      </w:pPr>
      <w:bookmarkStart w:id="5" w:name="_Hlk60851446"/>
      <w:r w:rsidRPr="00BA24DC">
        <w:rPr>
          <w:rStyle w:val="Ppogrubienie"/>
        </w:rPr>
        <w:t>§ </w:t>
      </w:r>
      <w:r w:rsidR="00430BA3">
        <w:rPr>
          <w:rStyle w:val="Ppogrubienie"/>
        </w:rPr>
        <w:t>5</w:t>
      </w:r>
      <w:r w:rsidRPr="00BA24DC">
        <w:rPr>
          <w:rStyle w:val="Ppogrubienie"/>
        </w:rPr>
        <w:t>.</w:t>
      </w:r>
      <w:r>
        <w:t> </w:t>
      </w:r>
      <w:bookmarkEnd w:id="5"/>
      <w:r w:rsidR="001B374B">
        <w:t>1. </w:t>
      </w:r>
      <w:r w:rsidRPr="00BA24DC">
        <w:t>Wniosek o wyznaczenie strefy geograficznej składa się</w:t>
      </w:r>
      <w:r w:rsidR="000B0831">
        <w:t xml:space="preserve"> do Agencji</w:t>
      </w:r>
      <w:r w:rsidRPr="00BA24DC">
        <w:t xml:space="preserve"> nie później niż</w:t>
      </w:r>
      <w:r w:rsidR="000B0831">
        <w:t>:</w:t>
      </w:r>
    </w:p>
    <w:p w14:paraId="46E5547D" w14:textId="77777777" w:rsidR="00875718" w:rsidRDefault="00161EA9" w:rsidP="0096168F">
      <w:pPr>
        <w:pStyle w:val="PKTpunkt"/>
      </w:pPr>
      <w:r>
        <w:t>1</w:t>
      </w:r>
      <w:r w:rsidR="000B0831">
        <w:t>)</w:t>
      </w:r>
      <w:r w:rsidR="000B0831">
        <w:tab/>
      </w:r>
      <w:r w:rsidR="00875718">
        <w:t>7 dni</w:t>
      </w:r>
      <w:r w:rsidR="00BA24DC" w:rsidRPr="00BA24DC">
        <w:t xml:space="preserve"> kalendarzowych przed planowaną datą rozpoczęcia obowiązywania strefy geograficznej</w:t>
      </w:r>
      <w:r w:rsidR="00875718">
        <w:t xml:space="preserve">, której okres obowiązywania ma być </w:t>
      </w:r>
      <w:r w:rsidR="004E5C0E">
        <w:t xml:space="preserve">równy albo </w:t>
      </w:r>
      <w:r w:rsidR="00875718">
        <w:t>krótsz</w:t>
      </w:r>
      <w:r w:rsidR="004E5C0E">
        <w:t>y</w:t>
      </w:r>
      <w:r w:rsidR="00875718">
        <w:t xml:space="preserve"> niż miesiąc (strefa </w:t>
      </w:r>
      <w:r w:rsidR="00017850">
        <w:t xml:space="preserve">geograficzna </w:t>
      </w:r>
      <w:r w:rsidR="00875718">
        <w:t>krótkotrwała);</w:t>
      </w:r>
    </w:p>
    <w:p w14:paraId="66E71B3C" w14:textId="77777777" w:rsidR="00BA24DC" w:rsidRPr="00BA24DC" w:rsidRDefault="00161EA9" w:rsidP="0096168F">
      <w:pPr>
        <w:pStyle w:val="PKTpunkt"/>
      </w:pPr>
      <w:r>
        <w:t>2</w:t>
      </w:r>
      <w:r w:rsidR="00875718">
        <w:t>)</w:t>
      </w:r>
      <w:r w:rsidR="00875718">
        <w:tab/>
        <w:t xml:space="preserve">30 dni </w:t>
      </w:r>
      <w:r w:rsidR="00875718" w:rsidRPr="00BA24DC">
        <w:t>kalendarzowych przed planowaną datą rozpoczęcia obowiązywania strefy geograficznej</w:t>
      </w:r>
      <w:r w:rsidR="00875718">
        <w:t>, której okres obowiązywania ma być dłuższy niż miesiąc (strefa</w:t>
      </w:r>
      <w:r w:rsidR="00017850">
        <w:t xml:space="preserve"> geograficzna</w:t>
      </w:r>
      <w:r w:rsidR="00875718">
        <w:t xml:space="preserve"> długotrwała)</w:t>
      </w:r>
      <w:r w:rsidR="00BA24DC" w:rsidRPr="00BA24DC">
        <w:t>.</w:t>
      </w:r>
    </w:p>
    <w:p w14:paraId="4B0CAA75" w14:textId="77777777" w:rsidR="00BA24DC" w:rsidRPr="00BA24DC" w:rsidRDefault="00BA24DC" w:rsidP="00BA24DC">
      <w:pPr>
        <w:pStyle w:val="USTustnpkodeksu"/>
        <w:keepNext/>
      </w:pPr>
      <w:r w:rsidRPr="00BA24DC">
        <w:t>2.</w:t>
      </w:r>
      <w:r w:rsidR="001B374B">
        <w:t> </w:t>
      </w:r>
      <w:r w:rsidRPr="00BA24DC">
        <w:t>Wniosek o wyznaczenie strefy geograficznej zawiera:</w:t>
      </w:r>
    </w:p>
    <w:p w14:paraId="3FF4264B" w14:textId="77777777" w:rsidR="00BA24DC" w:rsidRDefault="00BA24DC" w:rsidP="00BA24DC">
      <w:pPr>
        <w:pStyle w:val="PKTpunkt"/>
      </w:pPr>
      <w:r w:rsidRPr="00BA24DC">
        <w:t>1)</w:t>
      </w:r>
      <w:r>
        <w:tab/>
      </w:r>
      <w:r w:rsidRPr="00BA24DC">
        <w:t>nazwę</w:t>
      </w:r>
      <w:r w:rsidR="008936B8">
        <w:t xml:space="preserve"> i dane identyfikacyjne oraz dane kontaktowe</w:t>
      </w:r>
      <w:r w:rsidRPr="00BA24DC">
        <w:t xml:space="preserve"> podmiotu </w:t>
      </w:r>
      <w:r w:rsidR="006801A7" w:rsidRPr="006801A7">
        <w:t>uprawnione</w:t>
      </w:r>
      <w:r w:rsidR="006801A7">
        <w:t>go</w:t>
      </w:r>
      <w:r w:rsidR="004D4F4C">
        <w:t xml:space="preserve"> wraz z danymi kontaktowymi do osoby wnioskującej o</w:t>
      </w:r>
      <w:r w:rsidR="00065B56">
        <w:t xml:space="preserve"> wyznaczenie</w:t>
      </w:r>
      <w:r w:rsidR="004D4F4C">
        <w:t xml:space="preserve"> stref</w:t>
      </w:r>
      <w:r w:rsidR="00065B56">
        <w:t>y</w:t>
      </w:r>
      <w:r w:rsidR="004D4F4C">
        <w:t xml:space="preserve"> geograficzn</w:t>
      </w:r>
      <w:r w:rsidR="00065B56">
        <w:t>ej</w:t>
      </w:r>
      <w:r w:rsidR="008936B8">
        <w:t xml:space="preserve"> w imieniu podmiotu uprawnionego</w:t>
      </w:r>
      <w:r w:rsidR="00570B39">
        <w:t>;</w:t>
      </w:r>
    </w:p>
    <w:p w14:paraId="146DD248" w14:textId="77777777" w:rsidR="005241EB" w:rsidRPr="00D84EAB" w:rsidRDefault="00BA24DC">
      <w:pPr>
        <w:pStyle w:val="PKTpunkt"/>
      </w:pPr>
      <w:r w:rsidRPr="00BA24DC">
        <w:lastRenderedPageBreak/>
        <w:t>2)</w:t>
      </w:r>
      <w:r>
        <w:tab/>
      </w:r>
      <w:r w:rsidR="00CA03E0">
        <w:t>uzasadnienie wyznaczenia</w:t>
      </w:r>
      <w:r w:rsidR="003E317F">
        <w:t xml:space="preserve"> strefy geograficznej</w:t>
      </w:r>
      <w:r w:rsidR="004F75BE">
        <w:t>,</w:t>
      </w:r>
      <w:r w:rsidR="003E317F">
        <w:t xml:space="preserve"> obejmujące </w:t>
      </w:r>
      <w:r w:rsidRPr="00BA24DC">
        <w:t>charakter zagrożenia</w:t>
      </w:r>
      <w:r w:rsidR="00305F72">
        <w:t xml:space="preserve"> </w:t>
      </w:r>
      <w:r w:rsidR="006801A7">
        <w:t xml:space="preserve">i </w:t>
      </w:r>
      <w:r w:rsidR="00A05014">
        <w:t xml:space="preserve">opis oczekiwanych rezultatów </w:t>
      </w:r>
      <w:r w:rsidR="00585FAD">
        <w:t>wyznaczenia</w:t>
      </w:r>
      <w:r w:rsidR="00A05014">
        <w:t xml:space="preserve"> strefy geograficznej</w:t>
      </w:r>
      <w:r w:rsidR="008936B8">
        <w:t xml:space="preserve"> umożliwiający Agencji przeprowadzenie </w:t>
      </w:r>
      <w:r w:rsidR="00D84EAB" w:rsidRPr="00D84EAB">
        <w:t>ocen</w:t>
      </w:r>
      <w:r w:rsidR="008936B8">
        <w:t>y</w:t>
      </w:r>
      <w:r w:rsidR="00D84EAB" w:rsidRPr="00D84EAB">
        <w:t xml:space="preserve"> ryzyka operacyjnego</w:t>
      </w:r>
      <w:r w:rsidR="008936B8">
        <w:t xml:space="preserve">, o której mowa w </w:t>
      </w:r>
      <w:r w:rsidR="00D84EAB" w:rsidRPr="00D84EAB">
        <w:t xml:space="preserve"> art. 1</w:t>
      </w:r>
      <w:r w:rsidR="008936B8">
        <w:t>5 ust. 2</w:t>
      </w:r>
      <w:r w:rsidR="00D84EAB" w:rsidRPr="00D84EAB">
        <w:t xml:space="preserve"> rozporządzenia</w:t>
      </w:r>
      <w:r w:rsidR="00D84EAB">
        <w:t xml:space="preserve"> nr 2019/947/UE;</w:t>
      </w:r>
    </w:p>
    <w:p w14:paraId="5428CF20" w14:textId="77777777" w:rsidR="00BA24DC" w:rsidRPr="00BA24DC" w:rsidRDefault="0019515D" w:rsidP="00BA24DC">
      <w:pPr>
        <w:pStyle w:val="PKTpunkt"/>
      </w:pPr>
      <w:r>
        <w:t>3</w:t>
      </w:r>
      <w:r w:rsidR="00BA24DC" w:rsidRPr="00BA24DC">
        <w:t>)</w:t>
      </w:r>
      <w:r w:rsidR="00BA24DC">
        <w:tab/>
      </w:r>
      <w:r w:rsidR="00BA24DC" w:rsidRPr="00BA24DC">
        <w:t>granice poziome</w:t>
      </w:r>
      <w:r w:rsidR="004D4F4C">
        <w:t xml:space="preserve"> i </w:t>
      </w:r>
      <w:r w:rsidR="006779FA">
        <w:t>pionowe</w:t>
      </w:r>
      <w:r w:rsidR="00CA03E0">
        <w:t xml:space="preserve"> </w:t>
      </w:r>
      <w:r w:rsidR="00A842FF">
        <w:t xml:space="preserve">wnioskowanej </w:t>
      </w:r>
      <w:r w:rsidR="00A1044E">
        <w:t>strefy geograficznej;</w:t>
      </w:r>
    </w:p>
    <w:p w14:paraId="3C9ED697" w14:textId="77777777" w:rsidR="00BA24DC" w:rsidRDefault="0019515D" w:rsidP="00BA24DC">
      <w:pPr>
        <w:pStyle w:val="PKTpunkt"/>
      </w:pPr>
      <w:r>
        <w:t>4</w:t>
      </w:r>
      <w:r w:rsidR="00BA24DC" w:rsidRPr="00BA24DC">
        <w:t>)</w:t>
      </w:r>
      <w:r w:rsidR="00BA24DC">
        <w:tab/>
      </w:r>
      <w:r w:rsidR="00861272">
        <w:t xml:space="preserve">proponowany </w:t>
      </w:r>
      <w:r w:rsidR="00BE5CA5">
        <w:t>termin</w:t>
      </w:r>
      <w:r w:rsidR="00BE5CA5" w:rsidRPr="00BA24DC">
        <w:t xml:space="preserve"> </w:t>
      </w:r>
      <w:r w:rsidR="00C01BF0">
        <w:t>r</w:t>
      </w:r>
      <w:r w:rsidR="00BA24DC" w:rsidRPr="00BA24DC">
        <w:t>ozpoczęcia i zakończenia obowiązywania wnioskowanej strefy geograficznej;</w:t>
      </w:r>
    </w:p>
    <w:p w14:paraId="349B4223" w14:textId="77777777" w:rsidR="00161EA9" w:rsidRDefault="0019515D" w:rsidP="00BA24DC">
      <w:pPr>
        <w:pStyle w:val="PKTpunkt"/>
      </w:pPr>
      <w:r>
        <w:t>5</w:t>
      </w:r>
      <w:r w:rsidR="00F43E47">
        <w:t>)</w:t>
      </w:r>
      <w:r w:rsidR="00F43E47">
        <w:tab/>
        <w:t>potwierdzenie wniesienia opłaty</w:t>
      </w:r>
      <w:r w:rsidR="00861272">
        <w:t xml:space="preserve"> </w:t>
      </w:r>
      <w:r w:rsidR="00076858">
        <w:t>za przeprowadzenie oceny</w:t>
      </w:r>
      <w:r w:rsidR="00C31FB1">
        <w:t xml:space="preserve"> </w:t>
      </w:r>
      <w:r w:rsidR="00367005">
        <w:t>wstępnej</w:t>
      </w:r>
      <w:r w:rsidR="00585FAD">
        <w:t>, w przypadku gdy opłata</w:t>
      </w:r>
      <w:r w:rsidR="00367005" w:rsidDel="00076858">
        <w:t xml:space="preserve"> </w:t>
      </w:r>
      <w:r w:rsidR="00F43E47">
        <w:t>nie jest wnoszona za pośrednictwem systemu teleinformatycznego wskazanego przez Agencję</w:t>
      </w:r>
      <w:r w:rsidR="00161EA9">
        <w:t>.</w:t>
      </w:r>
    </w:p>
    <w:p w14:paraId="4345060A" w14:textId="77777777" w:rsidR="00161EA9" w:rsidRPr="0019515D" w:rsidRDefault="001B374B" w:rsidP="0019515D">
      <w:pPr>
        <w:pStyle w:val="USTustnpkodeksu"/>
      </w:pPr>
      <w:r>
        <w:t>3. </w:t>
      </w:r>
      <w:r w:rsidR="00A05014">
        <w:t xml:space="preserve">We wniosku </w:t>
      </w:r>
      <w:r w:rsidR="006B1CC4" w:rsidRPr="006B1CC4">
        <w:t xml:space="preserve">o wyznaczenie strefy </w:t>
      </w:r>
      <w:r w:rsidR="006B1CC4" w:rsidRPr="0019515D">
        <w:t xml:space="preserve">geograficznej </w:t>
      </w:r>
      <w:r w:rsidR="00A05014" w:rsidRPr="0019515D">
        <w:t>podmiot</w:t>
      </w:r>
      <w:r w:rsidR="006B1CC4" w:rsidRPr="0019515D">
        <w:t xml:space="preserve"> uprawniony </w:t>
      </w:r>
      <w:r w:rsidR="00A05014" w:rsidRPr="0019515D">
        <w:t xml:space="preserve">może określić proponowane warunki </w:t>
      </w:r>
      <w:r w:rsidR="00BA24DC" w:rsidRPr="0019515D">
        <w:t xml:space="preserve">wykonywania operacji </w:t>
      </w:r>
      <w:r w:rsidR="00C449EA" w:rsidRPr="0019515D">
        <w:t xml:space="preserve">z </w:t>
      </w:r>
      <w:r w:rsidR="00BA24DC" w:rsidRPr="0019515D">
        <w:t>użyci</w:t>
      </w:r>
      <w:r w:rsidR="00C449EA" w:rsidRPr="0019515D">
        <w:t>em</w:t>
      </w:r>
      <w:r w:rsidR="00BA24DC" w:rsidRPr="0019515D">
        <w:t xml:space="preserve"> </w:t>
      </w:r>
      <w:r w:rsidR="00544D68" w:rsidRPr="0019515D">
        <w:t xml:space="preserve">systemu </w:t>
      </w:r>
      <w:r w:rsidR="00BA24DC" w:rsidRPr="0019515D">
        <w:t xml:space="preserve">bezzałogowego </w:t>
      </w:r>
      <w:r w:rsidR="002A2AE2" w:rsidRPr="0019515D">
        <w:t xml:space="preserve">statku </w:t>
      </w:r>
      <w:r w:rsidR="00BA24DC" w:rsidRPr="0019515D">
        <w:t>powietrznego</w:t>
      </w:r>
      <w:r w:rsidR="00BA7C5B" w:rsidRPr="0019515D">
        <w:t xml:space="preserve"> we wnioskowanej </w:t>
      </w:r>
      <w:r w:rsidR="00BA24DC" w:rsidRPr="0019515D">
        <w:t>strefie geograficznej.</w:t>
      </w:r>
    </w:p>
    <w:p w14:paraId="4A0598DB" w14:textId="77777777" w:rsidR="005F258B" w:rsidRDefault="00017850" w:rsidP="00693E0A">
      <w:pPr>
        <w:pStyle w:val="USTustnpkodeksu"/>
      </w:pPr>
      <w:r w:rsidRPr="0019515D">
        <w:t>4</w:t>
      </w:r>
      <w:r w:rsidR="001B374B">
        <w:t>. </w:t>
      </w:r>
      <w:r w:rsidRPr="0019515D">
        <w:t xml:space="preserve">W </w:t>
      </w:r>
      <w:r w:rsidR="00D84EAB" w:rsidRPr="00693E0A">
        <w:t>przypadkach</w:t>
      </w:r>
      <w:r w:rsidR="00D84EAB" w:rsidRPr="0019515D">
        <w:t xml:space="preserve"> niecierpiących zwłoki, uzasadnionych</w:t>
      </w:r>
      <w:r w:rsidR="00D84EAB" w:rsidRPr="00D84EAB">
        <w:t xml:space="preserve"> interesem publicznym lub społecznym, wniosek </w:t>
      </w:r>
      <w:r w:rsidR="002A2AE2">
        <w:t>podmiot</w:t>
      </w:r>
      <w:r w:rsidR="003C088F">
        <w:t>ów</w:t>
      </w:r>
      <w:r w:rsidR="006B1CC4">
        <w:t xml:space="preserve"> uprawnionych</w:t>
      </w:r>
      <w:r w:rsidR="002A2AE2">
        <w:t xml:space="preserve">, o których mowa w § </w:t>
      </w:r>
      <w:r w:rsidR="00EC5F09">
        <w:t>4</w:t>
      </w:r>
      <w:r w:rsidR="009547E3">
        <w:t xml:space="preserve"> </w:t>
      </w:r>
      <w:r w:rsidR="002A2AE2">
        <w:t>ust. 1 pkt 1</w:t>
      </w:r>
      <w:r w:rsidR="00BF1536" w:rsidRPr="00BF1536">
        <w:t>–</w:t>
      </w:r>
      <w:r w:rsidR="002A2AE2">
        <w:t xml:space="preserve">3, </w:t>
      </w:r>
      <w:r w:rsidR="00D84EAB" w:rsidRPr="00D84EAB">
        <w:t>może być złożony bez zachowania terminu określonego w</w:t>
      </w:r>
      <w:r w:rsidR="002A2AE2" w:rsidRPr="002A2AE2">
        <w:t xml:space="preserve"> </w:t>
      </w:r>
      <w:r w:rsidR="002A2AE2">
        <w:t xml:space="preserve">ust. 1 </w:t>
      </w:r>
      <w:r w:rsidR="00161EA9">
        <w:t>pkt 1</w:t>
      </w:r>
      <w:r>
        <w:t xml:space="preserve">. Okres obowiązywania strefy geograficznej wyznaczonej przez Agencję </w:t>
      </w:r>
      <w:r w:rsidR="007256ED">
        <w:t xml:space="preserve">na </w:t>
      </w:r>
      <w:r>
        <w:t xml:space="preserve">taki wniosek </w:t>
      </w:r>
      <w:r w:rsidR="001B374B">
        <w:t>nie może być dłuższy niż 7 dni.</w:t>
      </w:r>
    </w:p>
    <w:p w14:paraId="53C5E0A0" w14:textId="77777777" w:rsidR="00693E0A" w:rsidRPr="00693E0A" w:rsidRDefault="00693E0A" w:rsidP="00693E0A">
      <w:pPr>
        <w:pStyle w:val="USTustnpkodeksu"/>
      </w:pPr>
      <w:r>
        <w:t>5</w:t>
      </w:r>
      <w:r w:rsidR="001B374B">
        <w:t>. </w:t>
      </w:r>
      <w:r w:rsidRPr="00693E0A">
        <w:t>Jeżeli wniosek o wyznaczenie strefy geograficznej nie spełnia wymagań określonych w ust. 2, Agencja wzywa podmiot uprawniony do usunięcia braków w wyznaczonym terminie.</w:t>
      </w:r>
      <w:r w:rsidR="0010697A">
        <w:t xml:space="preserve"> Nieusunięcie braków w terminie skutkuje pozostawieniem wniosku bez rozpoznania.</w:t>
      </w:r>
    </w:p>
    <w:p w14:paraId="69473682" w14:textId="77777777" w:rsidR="0010697A" w:rsidRDefault="0010697A" w:rsidP="00E124B3">
      <w:pPr>
        <w:pStyle w:val="ARTartustawynprozporzdzenia"/>
      </w:pPr>
      <w:bookmarkStart w:id="6" w:name="_Hlk60856823"/>
      <w:r w:rsidRPr="00E124B3">
        <w:rPr>
          <w:rStyle w:val="Ppogrubienie"/>
        </w:rPr>
        <w:t>§</w:t>
      </w:r>
      <w:bookmarkEnd w:id="6"/>
      <w:r w:rsidR="001B374B">
        <w:rPr>
          <w:rStyle w:val="Ppogrubienie"/>
        </w:rPr>
        <w:t> </w:t>
      </w:r>
      <w:r w:rsidR="00430BA3">
        <w:rPr>
          <w:rStyle w:val="Ppogrubienie"/>
        </w:rPr>
        <w:t>6</w:t>
      </w:r>
      <w:r w:rsidRPr="00E124B3">
        <w:rPr>
          <w:rStyle w:val="Ppogrubienie"/>
        </w:rPr>
        <w:t>.</w:t>
      </w:r>
      <w:r w:rsidR="001B374B">
        <w:t> </w:t>
      </w:r>
      <w:r>
        <w:t>1</w:t>
      </w:r>
      <w:r w:rsidR="00861272" w:rsidRPr="00693E0A">
        <w:t>.</w:t>
      </w:r>
      <w:r w:rsidR="001B374B">
        <w:t> </w:t>
      </w:r>
      <w:r w:rsidR="00861272" w:rsidRPr="00693E0A">
        <w:t>Agencja dokonuje oceny wstępnej wniosku</w:t>
      </w:r>
      <w:r w:rsidR="00693E0A" w:rsidRPr="00693E0A">
        <w:t xml:space="preserve"> </w:t>
      </w:r>
      <w:bookmarkStart w:id="7" w:name="_Hlk60851109"/>
      <w:r w:rsidR="00693E0A" w:rsidRPr="00693E0A">
        <w:t>o wyznaczenie strefy geograficznej</w:t>
      </w:r>
      <w:r>
        <w:t xml:space="preserve">, </w:t>
      </w:r>
      <w:bookmarkEnd w:id="7"/>
      <w:r>
        <w:t xml:space="preserve">polegającej na </w:t>
      </w:r>
      <w:r w:rsidR="00175E2E">
        <w:t>ustaleniu</w:t>
      </w:r>
      <w:r w:rsidR="00861272" w:rsidRPr="00693E0A">
        <w:t xml:space="preserve">, </w:t>
      </w:r>
      <w:bookmarkStart w:id="8" w:name="_Hlk60851606"/>
      <w:r w:rsidR="00861272" w:rsidRPr="00693E0A">
        <w:t xml:space="preserve">czy </w:t>
      </w:r>
      <w:r w:rsidR="004D4F4C">
        <w:t>dana strefa geograficzna jest możliwa do w</w:t>
      </w:r>
      <w:r w:rsidR="00CA03E0">
        <w:t>yznaczenia</w:t>
      </w:r>
      <w:r w:rsidR="00F662F0">
        <w:t xml:space="preserve"> oraz</w:t>
      </w:r>
      <w:r w:rsidR="004D4F4C">
        <w:t xml:space="preserve"> czy </w:t>
      </w:r>
      <w:r w:rsidR="00861272" w:rsidRPr="00693E0A">
        <w:t xml:space="preserve">realizacja </w:t>
      </w:r>
      <w:bookmarkStart w:id="9" w:name="_Hlk60851926"/>
      <w:r w:rsidR="00861272" w:rsidRPr="00693E0A">
        <w:t xml:space="preserve">oczekiwanych rezultatów określonych przez </w:t>
      </w:r>
      <w:r w:rsidR="001A7D68">
        <w:t>podmiot uprawniony</w:t>
      </w:r>
      <w:bookmarkEnd w:id="9"/>
      <w:r w:rsidR="00861272" w:rsidRPr="00693E0A">
        <w:t xml:space="preserve"> może nastąpić przez wyznaczenie jednej czy </w:t>
      </w:r>
      <w:r w:rsidR="00291CE7" w:rsidRPr="00693E0A">
        <w:t>wię</w:t>
      </w:r>
      <w:r w:rsidR="00291CE7">
        <w:t xml:space="preserve">kszej liczby </w:t>
      </w:r>
      <w:r w:rsidR="00861272" w:rsidRPr="00861272">
        <w:t>stref geograficznych</w:t>
      </w:r>
      <w:bookmarkEnd w:id="8"/>
      <w:r>
        <w:t>.</w:t>
      </w:r>
    </w:p>
    <w:p w14:paraId="6C031801" w14:textId="77777777" w:rsidR="00861272" w:rsidRDefault="001B374B" w:rsidP="00693E0A">
      <w:pPr>
        <w:pStyle w:val="USTustnpkodeksu"/>
      </w:pPr>
      <w:r>
        <w:t>2. </w:t>
      </w:r>
      <w:r w:rsidR="0010697A">
        <w:t xml:space="preserve">Agencja przekazuje </w:t>
      </w:r>
      <w:r w:rsidR="001A7D68">
        <w:t>podmiotowi uprawnionemu</w:t>
      </w:r>
      <w:r w:rsidR="0010697A">
        <w:t xml:space="preserve"> wynik oceny wstępnej wniosku </w:t>
      </w:r>
      <w:r w:rsidR="0010697A" w:rsidRPr="00264731">
        <w:t>o wyznaczenie strefy geograficznej</w:t>
      </w:r>
      <w:r w:rsidR="0010697A">
        <w:t>, który</w:t>
      </w:r>
      <w:r w:rsidR="0010697A" w:rsidRPr="00693E0A">
        <w:t xml:space="preserve"> </w:t>
      </w:r>
      <w:r w:rsidR="0010697A">
        <w:t xml:space="preserve">zawiera w szczególności </w:t>
      </w:r>
      <w:r w:rsidR="00264731">
        <w:t xml:space="preserve">informację na temat </w:t>
      </w:r>
      <w:r w:rsidR="00861272" w:rsidRPr="00861272">
        <w:t>szacunkow</w:t>
      </w:r>
      <w:r w:rsidR="00264731">
        <w:t>ej</w:t>
      </w:r>
      <w:r w:rsidR="00861272" w:rsidRPr="00861272">
        <w:t xml:space="preserve"> liczb</w:t>
      </w:r>
      <w:r w:rsidR="00264731">
        <w:t>y</w:t>
      </w:r>
      <w:r w:rsidR="00861272" w:rsidRPr="00861272">
        <w:t xml:space="preserve"> stref geograficznych </w:t>
      </w:r>
      <w:r w:rsidR="00264731">
        <w:t>niezbędnych</w:t>
      </w:r>
      <w:r w:rsidR="005E7D2D">
        <w:t xml:space="preserve"> do wyznaczenia w celu</w:t>
      </w:r>
      <w:r w:rsidR="00264731">
        <w:t xml:space="preserve"> osiągnięcia</w:t>
      </w:r>
      <w:r w:rsidR="0010697A" w:rsidRPr="0010697A">
        <w:t xml:space="preserve"> oczekiwanych rezultatów określonych przez </w:t>
      </w:r>
      <w:r w:rsidR="001A7D68">
        <w:t>podmiot uprawniony</w:t>
      </w:r>
      <w:r w:rsidR="00291CE7" w:rsidRPr="00291CE7">
        <w:t xml:space="preserve"> </w:t>
      </w:r>
      <w:r w:rsidR="00861272" w:rsidRPr="00861272">
        <w:t>oraz rodzaj</w:t>
      </w:r>
      <w:r w:rsidR="0010697A">
        <w:t>u tych stref</w:t>
      </w:r>
      <w:r w:rsidR="00861272" w:rsidRPr="00861272">
        <w:t>.</w:t>
      </w:r>
    </w:p>
    <w:p w14:paraId="4DBCC517" w14:textId="77777777" w:rsidR="006A4BCF" w:rsidRPr="00861272" w:rsidRDefault="006A4BCF" w:rsidP="00693E0A">
      <w:pPr>
        <w:pStyle w:val="USTustnpkodeksu"/>
      </w:pPr>
      <w:r>
        <w:t>3.</w:t>
      </w:r>
      <w:r w:rsidR="002137E2">
        <w:t> </w:t>
      </w:r>
      <w:r w:rsidR="00802ABD">
        <w:t>Przepisu ust. 2</w:t>
      </w:r>
      <w:r>
        <w:t xml:space="preserve"> nie stosuje się</w:t>
      </w:r>
      <w:r w:rsidR="00EA139F">
        <w:t>, jeżeli</w:t>
      </w:r>
      <w:r>
        <w:t xml:space="preserve"> strefa geograficzna </w:t>
      </w:r>
      <w:r w:rsidR="00802ABD">
        <w:t xml:space="preserve">jest </w:t>
      </w:r>
      <w:r>
        <w:t xml:space="preserve">wyznaczana w przypadkach niecierpiących zwłoki zgodnie z § 5 ust. 4. W takim </w:t>
      </w:r>
      <w:r w:rsidR="00802ABD">
        <w:t>przy</w:t>
      </w:r>
      <w:r>
        <w:t>padku Agencja po dokonaniu oceny wstępnej wyznacza strefę geograficzną zgodnie z treścią wniosku podmiotu uprawnionego.</w:t>
      </w:r>
    </w:p>
    <w:p w14:paraId="5DE1DE64" w14:textId="77777777" w:rsidR="00BE3CE5" w:rsidRDefault="001B374B" w:rsidP="00E124B3">
      <w:pPr>
        <w:pStyle w:val="ARTartustawynprozporzdzenia"/>
      </w:pPr>
      <w:r>
        <w:rPr>
          <w:rStyle w:val="Ppogrubienie"/>
        </w:rPr>
        <w:lastRenderedPageBreak/>
        <w:t>§ </w:t>
      </w:r>
      <w:r w:rsidR="00430BA3">
        <w:rPr>
          <w:rStyle w:val="Ppogrubienie"/>
        </w:rPr>
        <w:t>7</w:t>
      </w:r>
      <w:r w:rsidR="009B7B4E" w:rsidRPr="00E124B3">
        <w:rPr>
          <w:rStyle w:val="Ppogrubienie"/>
        </w:rPr>
        <w:t>.</w:t>
      </w:r>
      <w:r>
        <w:rPr>
          <w:rStyle w:val="Ppogrubienie"/>
        </w:rPr>
        <w:t> </w:t>
      </w:r>
      <w:r w:rsidR="00BE3CE5">
        <w:t>1.</w:t>
      </w:r>
      <w:r>
        <w:t> </w:t>
      </w:r>
      <w:r w:rsidR="00BE3CE5">
        <w:t xml:space="preserve">Na </w:t>
      </w:r>
      <w:r w:rsidR="0012207E">
        <w:t>potrzeby</w:t>
      </w:r>
      <w:r w:rsidR="00883563">
        <w:t xml:space="preserve"> dokonania</w:t>
      </w:r>
      <w:r w:rsidR="0012207E">
        <w:t xml:space="preserve"> oceny wstępnej wniosku o wyznaczenie strefy geograficznej </w:t>
      </w:r>
      <w:r w:rsidR="0010582A">
        <w:t>za jedną strefę geograficzną</w:t>
      </w:r>
      <w:r>
        <w:t xml:space="preserve"> uznaje się obszar w kształcie:</w:t>
      </w:r>
    </w:p>
    <w:p w14:paraId="3D1D96C4" w14:textId="77777777" w:rsidR="0010582A" w:rsidRPr="0019515D" w:rsidRDefault="0010582A" w:rsidP="0019515D">
      <w:pPr>
        <w:pStyle w:val="PKTpunkt"/>
      </w:pPr>
      <w:r>
        <w:t>1)</w:t>
      </w:r>
      <w:r w:rsidR="0019515D">
        <w:tab/>
      </w:r>
      <w:r>
        <w:t xml:space="preserve">okręgu o </w:t>
      </w:r>
      <w:r w:rsidRPr="0019515D">
        <w:t>promieniu do 2500 m, zawierając</w:t>
      </w:r>
      <w:r w:rsidR="00D87422">
        <w:t>ego</w:t>
      </w:r>
      <w:r w:rsidRPr="0019515D">
        <w:t xml:space="preserve"> nie więcej niż jeden obiekt, w celu ochrony którego strefa geograficzna jest wyznaczana, zwany dalej </w:t>
      </w:r>
      <w:r w:rsidR="009B7B4E" w:rsidRPr="009B7B4E">
        <w:t>„</w:t>
      </w:r>
      <w:r w:rsidRPr="0019515D">
        <w:t>obiektem chronionym</w:t>
      </w:r>
      <w:r w:rsidR="009B7B4E" w:rsidRPr="009B7B4E">
        <w:t>”</w:t>
      </w:r>
      <w:r w:rsidR="00D87422">
        <w:t>, albo</w:t>
      </w:r>
    </w:p>
    <w:p w14:paraId="332DC162" w14:textId="77777777" w:rsidR="006E454A" w:rsidRPr="0019515D" w:rsidRDefault="0010582A" w:rsidP="006E454A">
      <w:pPr>
        <w:pStyle w:val="PKTpunkt"/>
      </w:pPr>
      <w:r w:rsidRPr="0019515D">
        <w:t>2)</w:t>
      </w:r>
      <w:r w:rsidR="0019515D">
        <w:tab/>
      </w:r>
      <w:r w:rsidRPr="0019515D">
        <w:t>wielokąt</w:t>
      </w:r>
      <w:r w:rsidR="004E6821" w:rsidRPr="0019515D">
        <w:t>a składającego się z nie więcej niż 8 boków, wyznaczonego przy wskazaniu nie więcej niż 8 współrzędnych, którego powierzchnia nie przekracza powierzchni okręgu o promieniu 2000 m, zawierając</w:t>
      </w:r>
      <w:r w:rsidR="00D87422">
        <w:t>ego</w:t>
      </w:r>
      <w:r w:rsidR="004E6821" w:rsidRPr="0019515D">
        <w:t xml:space="preserve"> nie więcej niż jeden obiekt chroni</w:t>
      </w:r>
      <w:r w:rsidR="006E454A">
        <w:t>ony</w:t>
      </w:r>
      <w:r w:rsidR="00D87422">
        <w:t>, albo</w:t>
      </w:r>
    </w:p>
    <w:p w14:paraId="7D60A0D1" w14:textId="77777777" w:rsidR="0010582A" w:rsidRDefault="004E6821" w:rsidP="0019515D">
      <w:pPr>
        <w:pStyle w:val="PKTpunkt"/>
      </w:pPr>
      <w:r w:rsidRPr="0019515D">
        <w:t>3)</w:t>
      </w:r>
      <w:r w:rsidR="0019515D">
        <w:tab/>
      </w:r>
      <w:r w:rsidRPr="0019515D">
        <w:t>wielokąta składającego się z</w:t>
      </w:r>
      <w:r>
        <w:t xml:space="preserve"> nie więcej niż 16 boków, wyznaczonego przy wskazaniu nie więcej niż 16 współrzędnych geograficznych, którego szerokość nie przekracza 500 m, </w:t>
      </w:r>
      <w:r w:rsidR="0025600A">
        <w:t>a</w:t>
      </w:r>
      <w:r>
        <w:t xml:space="preserve"> </w:t>
      </w:r>
      <w:r w:rsidR="00C85665">
        <w:t xml:space="preserve">długość </w:t>
      </w:r>
      <w:r>
        <w:t>15 000 m, zawierając</w:t>
      </w:r>
      <w:r w:rsidR="00D87422">
        <w:t>ego</w:t>
      </w:r>
      <w:r>
        <w:t xml:space="preserve"> nie wię</w:t>
      </w:r>
      <w:r w:rsidR="001B374B">
        <w:t>cej niż jeden obiekt chroniony.</w:t>
      </w:r>
    </w:p>
    <w:p w14:paraId="7F06786B" w14:textId="77777777" w:rsidR="00591A2D" w:rsidRDefault="007A23D6" w:rsidP="00591A2D">
      <w:pPr>
        <w:pStyle w:val="USTustnpkodeksu"/>
      </w:pPr>
      <w:r>
        <w:t>2</w:t>
      </w:r>
      <w:r w:rsidR="001B374B">
        <w:t>. </w:t>
      </w:r>
      <w:r w:rsidR="009B7B4E">
        <w:t>Przepisu ust. 1 nie stosuje się</w:t>
      </w:r>
      <w:r w:rsidR="00591A2D">
        <w:t>:</w:t>
      </w:r>
    </w:p>
    <w:p w14:paraId="3646A2DF" w14:textId="77777777" w:rsidR="004A5A70" w:rsidRDefault="00591A2D" w:rsidP="00D330AD">
      <w:pPr>
        <w:pStyle w:val="PKTpunkt"/>
      </w:pPr>
      <w:r>
        <w:t>1)</w:t>
      </w:r>
      <w:r>
        <w:tab/>
      </w:r>
      <w:r w:rsidR="009B7B4E">
        <w:t xml:space="preserve">do strefy </w:t>
      </w:r>
      <w:r w:rsidR="00A1281B">
        <w:t xml:space="preserve">geograficznej </w:t>
      </w:r>
      <w:r w:rsidR="009B7B4E">
        <w:t>DRA-U</w:t>
      </w:r>
      <w:r w:rsidR="00F97CD0">
        <w:t xml:space="preserve"> oraz DRA-T</w:t>
      </w:r>
      <w:r w:rsidR="004A5A70">
        <w:t>;</w:t>
      </w:r>
    </w:p>
    <w:p w14:paraId="4EE3248B" w14:textId="77777777" w:rsidR="009B7B4E" w:rsidRDefault="004A5A70" w:rsidP="00D330AD">
      <w:pPr>
        <w:pStyle w:val="PKTpunkt"/>
      </w:pPr>
      <w:r>
        <w:t>2)</w:t>
      </w:r>
      <w:r>
        <w:tab/>
        <w:t>w</w:t>
      </w:r>
      <w:r w:rsidR="00591A2D">
        <w:t xml:space="preserve"> przypadku gdy strefa geograficzna jest wyznaczana </w:t>
      </w:r>
      <w:r w:rsidR="00505B2B">
        <w:t>na wniosek podmiotu</w:t>
      </w:r>
      <w:r w:rsidR="00505B2B" w:rsidRPr="00505B2B">
        <w:t xml:space="preserve"> uprawnionego, o którym mowa w § 4 ust. 1 pkt 1–3 i 6–10</w:t>
      </w:r>
      <w:r w:rsidR="00505B2B">
        <w:t xml:space="preserve">, </w:t>
      </w:r>
      <w:r w:rsidR="00591A2D">
        <w:t xml:space="preserve">w oparciu o istniejące elementy struktury przestrzeni powietrznej ustanowione </w:t>
      </w:r>
      <w:r w:rsidR="00077B26">
        <w:t>zgodnie z przepisami wydanymi na podstawie</w:t>
      </w:r>
      <w:r w:rsidR="00D330AD">
        <w:t xml:space="preserve"> </w:t>
      </w:r>
      <w:r w:rsidR="00D330AD" w:rsidRPr="00D330AD">
        <w:t xml:space="preserve"> art. 121 ust. 5 pkt 1 i 2 ustawy</w:t>
      </w:r>
      <w:r w:rsidR="00D330AD">
        <w:rPr>
          <w:rStyle w:val="Odwoaniedokomentarza"/>
        </w:rPr>
        <w:t>.</w:t>
      </w:r>
    </w:p>
    <w:p w14:paraId="7AFDD909" w14:textId="77777777" w:rsidR="00FB14B7" w:rsidRDefault="001B374B" w:rsidP="00FC155E">
      <w:pPr>
        <w:pStyle w:val="USTustnpkodeksu"/>
      </w:pPr>
      <w:r>
        <w:t>3. </w:t>
      </w:r>
      <w:r w:rsidR="004E6821">
        <w:t xml:space="preserve">W </w:t>
      </w:r>
      <w:r w:rsidR="009B7B4E">
        <w:t>przypadku gdy</w:t>
      </w:r>
      <w:r w:rsidR="004E6821">
        <w:t xml:space="preserve"> wniosek o wyznaczenie strefy geograficznej</w:t>
      </w:r>
      <w:r w:rsidR="00FB14B7">
        <w:t>:</w:t>
      </w:r>
    </w:p>
    <w:p w14:paraId="777C27BA" w14:textId="77777777" w:rsidR="00FB14B7" w:rsidRDefault="00FB14B7" w:rsidP="00D52AEE">
      <w:pPr>
        <w:pStyle w:val="LITlitera"/>
      </w:pPr>
      <w:r>
        <w:t>a)</w:t>
      </w:r>
      <w:r>
        <w:tab/>
      </w:r>
      <w:r w:rsidR="004E6821">
        <w:t xml:space="preserve">dotyczy obszaru o </w:t>
      </w:r>
      <w:r w:rsidR="00E06E7E">
        <w:t>znacznym stopniu skomplikowania</w:t>
      </w:r>
      <w:r w:rsidR="009B7B4E">
        <w:t>,</w:t>
      </w:r>
      <w:r w:rsidR="00E06E7E">
        <w:t xml:space="preserve"> wynikającego w szczególności z ukształtowania terenu lub znajdujących się na nim obiektów,</w:t>
      </w:r>
      <w:r w:rsidR="0099145B">
        <w:t xml:space="preserve"> </w:t>
      </w:r>
      <w:r w:rsidR="00B16B3B">
        <w:t>lub obszaru parku narodowego</w:t>
      </w:r>
      <w:r>
        <w:t>,</w:t>
      </w:r>
      <w:r w:rsidR="0002284F">
        <w:t xml:space="preserve"> lub</w:t>
      </w:r>
    </w:p>
    <w:p w14:paraId="710CF557" w14:textId="77777777" w:rsidR="00FB14B7" w:rsidRDefault="00FB14B7" w:rsidP="00D52AEE">
      <w:pPr>
        <w:pStyle w:val="LITlitera"/>
      </w:pPr>
      <w:r>
        <w:t>b)</w:t>
      </w:r>
      <w:r>
        <w:tab/>
      </w:r>
      <w:r w:rsidR="0002284F">
        <w:t>jest składany na podstawie art. 119 ust. 3a ustawy</w:t>
      </w:r>
    </w:p>
    <w:p w14:paraId="192D04AB" w14:textId="77777777" w:rsidR="00591A2D" w:rsidRDefault="00FB14B7" w:rsidP="00D52AEE">
      <w:pPr>
        <w:pStyle w:val="CZWSPLITczwsplnaliter"/>
      </w:pPr>
      <w:r w:rsidRPr="00FB14B7">
        <w:t>–</w:t>
      </w:r>
      <w:r>
        <w:t xml:space="preserve"> </w:t>
      </w:r>
      <w:r w:rsidR="00E06E7E">
        <w:t xml:space="preserve">Agencja może </w:t>
      </w:r>
      <w:r w:rsidR="009B7B4E">
        <w:t xml:space="preserve">uznać za jedną strefę geograficzną obszar </w:t>
      </w:r>
      <w:r w:rsidR="00E06E7E">
        <w:t>inn</w:t>
      </w:r>
      <w:r w:rsidR="009B7B4E">
        <w:t>y</w:t>
      </w:r>
      <w:r w:rsidR="00E06E7E">
        <w:t xml:space="preserve"> </w:t>
      </w:r>
      <w:r w:rsidR="009B7B4E">
        <w:t>niż określony w ust. 1</w:t>
      </w:r>
      <w:r w:rsidR="00E06E7E">
        <w:t>.</w:t>
      </w:r>
    </w:p>
    <w:p w14:paraId="6F18C38C" w14:textId="77777777" w:rsidR="00E35EF3" w:rsidRDefault="00BB2742" w:rsidP="00D87422">
      <w:pPr>
        <w:pStyle w:val="ARTartustawynprozporzdzenia"/>
        <w:keepNext/>
      </w:pPr>
      <w:r w:rsidRPr="00BA24DC">
        <w:rPr>
          <w:rStyle w:val="Ppogrubienie"/>
        </w:rPr>
        <w:t>§ </w:t>
      </w:r>
      <w:r>
        <w:rPr>
          <w:rStyle w:val="Ppogrubienie"/>
        </w:rPr>
        <w:t>8</w:t>
      </w:r>
      <w:r w:rsidR="001B374B">
        <w:t>. 1. </w:t>
      </w:r>
      <w:r w:rsidR="005241EB">
        <w:t>Agencja</w:t>
      </w:r>
      <w:r w:rsidR="00BA24DC" w:rsidRPr="00BA24DC">
        <w:t xml:space="preserve"> wyznaczając stref</w:t>
      </w:r>
      <w:r w:rsidR="0094558C">
        <w:t>ę</w:t>
      </w:r>
      <w:r w:rsidR="00BA24DC" w:rsidRPr="00BA24DC">
        <w:t xml:space="preserve"> geograficzn</w:t>
      </w:r>
      <w:r w:rsidR="0094558C">
        <w:t>ą</w:t>
      </w:r>
      <w:r w:rsidR="00E35EF3">
        <w:t>:</w:t>
      </w:r>
    </w:p>
    <w:p w14:paraId="2412D13D" w14:textId="77777777" w:rsidR="00DE0BAB" w:rsidRDefault="00E35EF3" w:rsidP="00E35EF3">
      <w:pPr>
        <w:pStyle w:val="PKTpunkt"/>
      </w:pPr>
      <w:r>
        <w:t>1)</w:t>
      </w:r>
      <w:r>
        <w:tab/>
      </w:r>
      <w:r w:rsidR="00F50CAD">
        <w:t>bierze pod uwagę</w:t>
      </w:r>
      <w:r w:rsidR="00DE0BAB" w:rsidRPr="00DE0BAB">
        <w:t xml:space="preserve"> opublikowane elementy struktury przestrzeni powietrznej ustanowione zgodnie z przepisami wydanymi na podstawie art. 121 ust. 5 pkt 1 i 2 ustawy oraz zakazy i ograniczenia lotów określone w przepisach wydanych na podstawie art. 119 ust. 4 pkt 1 i 2 ustawy lub wprowadzone na ich podstawie</w:t>
      </w:r>
      <w:r w:rsidR="00DE0BAB">
        <w:t>;</w:t>
      </w:r>
    </w:p>
    <w:p w14:paraId="00F1E2E9" w14:textId="77777777" w:rsidR="00E35EF3" w:rsidRDefault="00DE0BAB" w:rsidP="00E124B3">
      <w:pPr>
        <w:pStyle w:val="PKTpunkt"/>
      </w:pPr>
      <w:r>
        <w:t>2)</w:t>
      </w:r>
      <w:r>
        <w:tab/>
      </w:r>
      <w:r w:rsidR="00E35EF3">
        <w:t>nie jest związana wnioskiem</w:t>
      </w:r>
      <w:r w:rsidR="005479E0">
        <w:t xml:space="preserve"> podmiotu uprawnionego</w:t>
      </w:r>
      <w:r w:rsidR="00E35EF3">
        <w:t xml:space="preserve"> </w:t>
      </w:r>
      <w:r w:rsidR="00E35EF3" w:rsidRPr="00E35EF3">
        <w:t>o wyznaczenie strefy geograficznej w zakresie określenia jej rodzaju oraz warunków wykonywania operacji z użyciem systemu bezzałogowego statku powietrznego</w:t>
      </w:r>
      <w:r w:rsidR="00E35EF3">
        <w:t>;</w:t>
      </w:r>
    </w:p>
    <w:p w14:paraId="5A9ABEA3" w14:textId="77777777" w:rsidR="00E35EF3" w:rsidRDefault="00BC1700" w:rsidP="00E124B3">
      <w:pPr>
        <w:pStyle w:val="PKTpunkt"/>
      </w:pPr>
      <w:r>
        <w:t>3</w:t>
      </w:r>
      <w:r w:rsidR="00E35EF3">
        <w:t>)</w:t>
      </w:r>
      <w:r w:rsidR="00E35EF3">
        <w:tab/>
      </w:r>
      <w:r w:rsidR="00E35EF3" w:rsidRPr="00E35EF3">
        <w:t>uwzględnia konieczność zachowania proporcjonalności wdrażanych rozwiązań do zidentyfikowanych zagrożeń</w:t>
      </w:r>
      <w:r w:rsidR="00E35EF3">
        <w:t>;</w:t>
      </w:r>
    </w:p>
    <w:p w14:paraId="7D9063AE" w14:textId="77777777" w:rsidR="00BA24DC" w:rsidRPr="00BA24DC" w:rsidRDefault="00BC1700" w:rsidP="00E124B3">
      <w:pPr>
        <w:pStyle w:val="PKTpunkt"/>
      </w:pPr>
      <w:r>
        <w:t>4</w:t>
      </w:r>
      <w:r w:rsidR="00E35EF3">
        <w:t>)</w:t>
      </w:r>
      <w:r w:rsidR="00E35EF3">
        <w:tab/>
      </w:r>
      <w:r w:rsidR="00BA24DC" w:rsidRPr="00BA24DC">
        <w:t>określa:</w:t>
      </w:r>
    </w:p>
    <w:p w14:paraId="274D082B" w14:textId="77777777" w:rsidR="0074591E" w:rsidRDefault="00E35EF3" w:rsidP="00E35EF3">
      <w:pPr>
        <w:pStyle w:val="LITlitera"/>
      </w:pPr>
      <w:r>
        <w:lastRenderedPageBreak/>
        <w:t>a</w:t>
      </w:r>
      <w:r w:rsidR="00BA24DC" w:rsidRPr="00BA24DC">
        <w:t>)</w:t>
      </w:r>
      <w:r w:rsidR="00BA24DC">
        <w:tab/>
      </w:r>
      <w:r w:rsidR="00F43E47">
        <w:t>rodzaj strefy geograficznej</w:t>
      </w:r>
      <w:r w:rsidR="0074591E">
        <w:t>,</w:t>
      </w:r>
    </w:p>
    <w:p w14:paraId="513F1A22" w14:textId="44DDEB83" w:rsidR="00F43E47" w:rsidRDefault="0074591E" w:rsidP="00821C49">
      <w:pPr>
        <w:pStyle w:val="LITlitera"/>
      </w:pPr>
      <w:r>
        <w:t>b)</w:t>
      </w:r>
      <w:r>
        <w:tab/>
      </w:r>
      <w:r w:rsidR="00F43E47">
        <w:t>okres obowiązywania</w:t>
      </w:r>
      <w:r>
        <w:t xml:space="preserve"> strefy geograficznej, który w przypadku</w:t>
      </w:r>
      <w:r w:rsidR="00077B26">
        <w:t xml:space="preserve"> </w:t>
      </w:r>
      <w:r>
        <w:t xml:space="preserve">DRA-P, DRA-R, DRA-T </w:t>
      </w:r>
      <w:r w:rsidR="00077B26">
        <w:t>i</w:t>
      </w:r>
      <w:r>
        <w:t xml:space="preserve"> DRA-I nie może być dłuższy niż 3 miesiące</w:t>
      </w:r>
      <w:r w:rsidR="00FA41F9">
        <w:t>, z wy</w:t>
      </w:r>
      <w:r w:rsidR="00981A3D">
        <w:t>jątkiem</w:t>
      </w:r>
      <w:r w:rsidR="00FA41F9">
        <w:t xml:space="preserve"> stref geograficznych wyznaczanych na rzecz </w:t>
      </w:r>
      <w:r w:rsidR="00FA41F9" w:rsidRPr="00FA41F9">
        <w:t>podmiotu uprawnionego, o którym mowa w § 4 ust. 1 pkt 1–3</w:t>
      </w:r>
      <w:r w:rsidR="00FA41F9">
        <w:t xml:space="preserve">, w przypadku o którym mowa w art. 119 ust. 3a pkt </w:t>
      </w:r>
      <w:r w:rsidR="00CB126A">
        <w:t>2</w:t>
      </w:r>
      <w:r w:rsidR="00FA41F9">
        <w:t xml:space="preserve"> ustawy</w:t>
      </w:r>
      <w:r>
        <w:t>,</w:t>
      </w:r>
    </w:p>
    <w:p w14:paraId="7CDA733F" w14:textId="77777777" w:rsidR="00BA24DC" w:rsidRPr="00BA24DC" w:rsidRDefault="00406399" w:rsidP="00E124B3">
      <w:pPr>
        <w:pStyle w:val="LITlitera"/>
      </w:pPr>
      <w:r>
        <w:t>c</w:t>
      </w:r>
      <w:r w:rsidR="00F43E47">
        <w:t>)</w:t>
      </w:r>
      <w:r w:rsidR="00F43E47">
        <w:tab/>
      </w:r>
      <w:r w:rsidR="00BA24DC" w:rsidRPr="00BA24DC">
        <w:t>granice pionowe i poziome strefy geograficznej</w:t>
      </w:r>
      <w:r w:rsidR="00E77441">
        <w:t>,</w:t>
      </w:r>
      <w:r w:rsidR="00BA24DC" w:rsidRPr="00BA24DC">
        <w:t xml:space="preserve"> uwzględniając strukturę przestrzeni powietrznej w danym obszarze</w:t>
      </w:r>
      <w:r w:rsidR="0074591E">
        <w:t>,</w:t>
      </w:r>
    </w:p>
    <w:p w14:paraId="6384437A" w14:textId="77777777" w:rsidR="005D6599" w:rsidRDefault="005D7794" w:rsidP="00E124B3">
      <w:pPr>
        <w:pStyle w:val="LITlitera"/>
      </w:pPr>
      <w:r>
        <w:t>d</w:t>
      </w:r>
      <w:r w:rsidR="00E35EF3">
        <w:t>)</w:t>
      </w:r>
      <w:r w:rsidR="00BA24DC">
        <w:tab/>
      </w:r>
      <w:r w:rsidR="00BA24DC" w:rsidRPr="00BA24DC">
        <w:t xml:space="preserve">warunki </w:t>
      </w:r>
      <w:r w:rsidR="004461E1">
        <w:t>w</w:t>
      </w:r>
      <w:r w:rsidR="004461E1" w:rsidRPr="004461E1">
        <w:t xml:space="preserve">ykonywania operacji </w:t>
      </w:r>
      <w:bookmarkStart w:id="10" w:name="_Hlk40026111"/>
      <w:r w:rsidR="00C449EA">
        <w:t>z</w:t>
      </w:r>
      <w:r w:rsidR="00C449EA" w:rsidRPr="004461E1">
        <w:t xml:space="preserve"> </w:t>
      </w:r>
      <w:r w:rsidR="004461E1" w:rsidRPr="004461E1">
        <w:t>użyci</w:t>
      </w:r>
      <w:r w:rsidR="00C449EA">
        <w:t>em</w:t>
      </w:r>
      <w:r w:rsidR="004461E1" w:rsidRPr="004461E1">
        <w:t xml:space="preserve"> </w:t>
      </w:r>
      <w:r w:rsidR="003A3E54">
        <w:t xml:space="preserve">systemu </w:t>
      </w:r>
      <w:r w:rsidR="004461E1" w:rsidRPr="004461E1">
        <w:t xml:space="preserve">bezzałogowego </w:t>
      </w:r>
      <w:r w:rsidR="005241EB">
        <w:t>statku</w:t>
      </w:r>
      <w:r w:rsidR="005241EB" w:rsidRPr="004461E1">
        <w:t xml:space="preserve"> </w:t>
      </w:r>
      <w:r w:rsidR="004461E1" w:rsidRPr="004461E1">
        <w:t xml:space="preserve">powietrznego </w:t>
      </w:r>
      <w:bookmarkEnd w:id="10"/>
      <w:r w:rsidR="00BA24DC" w:rsidRPr="00BA24DC">
        <w:t>w danej strefie geograficznej, z uwzględnieniem art. 15 ust. 1 pkt a–d rozporządzenia nr 2019/947/UE</w:t>
      </w:r>
      <w:r w:rsidR="00075CB1">
        <w:t>.</w:t>
      </w:r>
    </w:p>
    <w:p w14:paraId="641D8871" w14:textId="77777777" w:rsidR="00BA24DC" w:rsidRPr="00BA24DC" w:rsidRDefault="00E35EF3" w:rsidP="00F82740">
      <w:pPr>
        <w:pStyle w:val="USTustnpkodeksu"/>
      </w:pPr>
      <w:r>
        <w:t>2</w:t>
      </w:r>
      <w:r w:rsidR="00BA24DC" w:rsidRPr="00BA24DC">
        <w:t>.</w:t>
      </w:r>
      <w:r w:rsidR="00BA24DC">
        <w:t> </w:t>
      </w:r>
      <w:r w:rsidR="007263FF">
        <w:t>W</w:t>
      </w:r>
      <w:r w:rsidR="00E65E6C">
        <w:t xml:space="preserve">arunki wykonywania operacji </w:t>
      </w:r>
      <w:r w:rsidR="00C449EA">
        <w:t>z</w:t>
      </w:r>
      <w:r w:rsidR="00C449EA" w:rsidRPr="004461E1">
        <w:t xml:space="preserve"> </w:t>
      </w:r>
      <w:r w:rsidR="00AA2A42" w:rsidRPr="004461E1">
        <w:t>użyci</w:t>
      </w:r>
      <w:r w:rsidR="00C449EA">
        <w:t>em</w:t>
      </w:r>
      <w:r w:rsidR="00AA2A42" w:rsidRPr="004461E1">
        <w:t xml:space="preserve"> </w:t>
      </w:r>
      <w:r w:rsidR="00405732">
        <w:t xml:space="preserve">systemu </w:t>
      </w:r>
      <w:r w:rsidR="00AA2A42" w:rsidRPr="004461E1">
        <w:t xml:space="preserve">bezzałogowego </w:t>
      </w:r>
      <w:r w:rsidR="00405732">
        <w:t>statku</w:t>
      </w:r>
      <w:r w:rsidR="00405732" w:rsidRPr="004461E1">
        <w:t xml:space="preserve"> </w:t>
      </w:r>
      <w:r w:rsidR="00AA2A42" w:rsidRPr="004461E1">
        <w:t xml:space="preserve">powietrznego </w:t>
      </w:r>
      <w:r w:rsidR="00AA2A42">
        <w:t>w danej strefie geograficznej</w:t>
      </w:r>
      <w:r w:rsidR="00E65E6C">
        <w:t xml:space="preserve"> </w:t>
      </w:r>
      <w:r w:rsidR="00DC1A95">
        <w:t>mogą obejmować w szczególności:</w:t>
      </w:r>
    </w:p>
    <w:p w14:paraId="5C08512F" w14:textId="77777777" w:rsidR="00BA24DC" w:rsidRPr="00BA24DC" w:rsidRDefault="00BA24DC" w:rsidP="00BA24DC">
      <w:pPr>
        <w:pStyle w:val="PKTpunkt"/>
      </w:pPr>
      <w:r w:rsidRPr="00BA24DC">
        <w:t>1)</w:t>
      </w:r>
      <w:r>
        <w:tab/>
      </w:r>
      <w:r w:rsidR="003540F8" w:rsidRPr="00BA24DC">
        <w:t>m</w:t>
      </w:r>
      <w:r w:rsidR="003540F8">
        <w:t>inimalną</w:t>
      </w:r>
      <w:r w:rsidR="00DC1A95">
        <w:t xml:space="preserve"> lub maksymalną</w:t>
      </w:r>
      <w:r w:rsidR="003540F8">
        <w:t xml:space="preserve"> </w:t>
      </w:r>
      <w:r w:rsidRPr="00BA24DC">
        <w:t>wysokość lotu</w:t>
      </w:r>
      <w:r w:rsidR="00BF1536">
        <w:t>;</w:t>
      </w:r>
    </w:p>
    <w:p w14:paraId="461F54C3" w14:textId="77777777" w:rsidR="00BA24DC" w:rsidRPr="00BA24DC" w:rsidRDefault="00BA24DC" w:rsidP="00BA24DC">
      <w:pPr>
        <w:pStyle w:val="PKTpunkt"/>
      </w:pPr>
      <w:r w:rsidRPr="00BA24DC">
        <w:t>2)</w:t>
      </w:r>
      <w:r>
        <w:tab/>
      </w:r>
      <w:r w:rsidRPr="00BA24DC">
        <w:t>maksymalną masę startową bezzałogowego statku powietrznego</w:t>
      </w:r>
      <w:r w:rsidR="00BF1536">
        <w:t>;</w:t>
      </w:r>
    </w:p>
    <w:p w14:paraId="3B038AC4" w14:textId="77777777" w:rsidR="00BA24DC" w:rsidRPr="00BA24DC" w:rsidRDefault="00BA24DC" w:rsidP="00BA24DC">
      <w:pPr>
        <w:pStyle w:val="PKTpunkt"/>
      </w:pPr>
      <w:r w:rsidRPr="00BA24DC">
        <w:t>3)</w:t>
      </w:r>
      <w:r>
        <w:tab/>
      </w:r>
      <w:r w:rsidRPr="00BA24DC">
        <w:t xml:space="preserve">rodzaj kwalifikacji pilota bezzałogowego statku powietrznego </w:t>
      </w:r>
      <w:r w:rsidR="003A3E54">
        <w:t xml:space="preserve">wymaganych do </w:t>
      </w:r>
      <w:r w:rsidRPr="00BA24DC">
        <w:t>wykon</w:t>
      </w:r>
      <w:r w:rsidR="003A3E54">
        <w:t>ywania</w:t>
      </w:r>
      <w:r w:rsidRPr="00BA24DC">
        <w:t xml:space="preserve"> operacj</w:t>
      </w:r>
      <w:r w:rsidR="003A3E54">
        <w:t>i</w:t>
      </w:r>
      <w:r w:rsidRPr="00BA24DC">
        <w:t xml:space="preserve"> w danej strefie geograficznej</w:t>
      </w:r>
      <w:r w:rsidR="00BF1536">
        <w:t>;</w:t>
      </w:r>
    </w:p>
    <w:p w14:paraId="11EF5773" w14:textId="77777777" w:rsidR="00BA24DC" w:rsidRPr="00BA24DC" w:rsidRDefault="00BA24DC" w:rsidP="00BA24DC">
      <w:pPr>
        <w:pStyle w:val="PKTpunkt"/>
      </w:pPr>
      <w:r w:rsidRPr="00BA24DC">
        <w:t>4)</w:t>
      </w:r>
      <w:r>
        <w:tab/>
      </w:r>
      <w:r w:rsidRPr="00BA24DC">
        <w:t>kategorię operacji, o których mowa w art. 3 rozporządzenia nr 2019/947/UE, dopuszczonych do wykonywania w danej strefie geograficznej</w:t>
      </w:r>
      <w:r w:rsidR="00BF1536">
        <w:t>;</w:t>
      </w:r>
    </w:p>
    <w:p w14:paraId="25FA8CE1" w14:textId="77777777" w:rsidR="00BA24DC" w:rsidRPr="00BA24DC" w:rsidRDefault="00BA24DC" w:rsidP="00BA24DC">
      <w:pPr>
        <w:pStyle w:val="PKTpunkt"/>
      </w:pPr>
      <w:r w:rsidRPr="00BA24DC">
        <w:t>5)</w:t>
      </w:r>
      <w:r>
        <w:tab/>
      </w:r>
      <w:r w:rsidRPr="00BA24DC">
        <w:t xml:space="preserve">klasę </w:t>
      </w:r>
      <w:r w:rsidR="007263FF">
        <w:t>systemu</w:t>
      </w:r>
      <w:r w:rsidR="003A3E54">
        <w:t xml:space="preserve"> </w:t>
      </w:r>
      <w:r w:rsidRPr="00BA24DC">
        <w:t xml:space="preserve">bezzałogowego </w:t>
      </w:r>
      <w:r w:rsidR="003A3E54">
        <w:t>statku</w:t>
      </w:r>
      <w:r w:rsidR="003A3E54" w:rsidRPr="00BA24DC">
        <w:t xml:space="preserve"> </w:t>
      </w:r>
      <w:r w:rsidRPr="00BA24DC">
        <w:t>powietrznego, określoną zgodnie z przepisami rozporządzenia delegowanego Komisji (UE) 2019/945 z dnia 12 marca 2019 r. w sprawie bezzałogowych systemów powietrznych oraz operatorów bezzałogowych systemów powietrznych z państw trzecich (Dz. Urz. UE L 152 z 11.06.2019, str. 1</w:t>
      </w:r>
      <w:r w:rsidR="001F5F79">
        <w:t xml:space="preserve">, z </w:t>
      </w:r>
      <w:proofErr w:type="spellStart"/>
      <w:r w:rsidR="001F5F79">
        <w:t>późn</w:t>
      </w:r>
      <w:proofErr w:type="spellEnd"/>
      <w:r w:rsidR="001F5F79">
        <w:t>. zm.</w:t>
      </w:r>
      <w:r w:rsidR="00BF1536">
        <w:rPr>
          <w:rStyle w:val="Odwoanieprzypisudolnego"/>
        </w:rPr>
        <w:footnoteReference w:id="4"/>
      </w:r>
      <w:r w:rsidR="00BF1536">
        <w:rPr>
          <w:rStyle w:val="IGindeksgrny"/>
        </w:rPr>
        <w:t>)</w:t>
      </w:r>
      <w:r w:rsidRPr="00BA24DC">
        <w:t>) dopuszczonego do wykonywania operacji w danej strefie geograficznej</w:t>
      </w:r>
      <w:r w:rsidR="00BF1536">
        <w:t>;</w:t>
      </w:r>
    </w:p>
    <w:p w14:paraId="17FB4CC3" w14:textId="77777777" w:rsidR="00161EA9" w:rsidRDefault="00BA24DC" w:rsidP="00BA24DC">
      <w:pPr>
        <w:pStyle w:val="PKTpunkt"/>
      </w:pPr>
      <w:r w:rsidRPr="00BA24DC">
        <w:t>6)</w:t>
      </w:r>
      <w:r>
        <w:tab/>
      </w:r>
      <w:r w:rsidRPr="00BA24DC">
        <w:t xml:space="preserve">dodatkowe wyposażenie </w:t>
      </w:r>
      <w:r w:rsidR="00786ACB" w:rsidRPr="00BA24DC">
        <w:t xml:space="preserve">systemu </w:t>
      </w:r>
      <w:r w:rsidRPr="00BA24DC">
        <w:t xml:space="preserve">bezzałogowego </w:t>
      </w:r>
      <w:r w:rsidR="00786ACB">
        <w:t>statku</w:t>
      </w:r>
      <w:r w:rsidR="003C088F">
        <w:t xml:space="preserve"> </w:t>
      </w:r>
      <w:r w:rsidRPr="00BA24DC">
        <w:t>powietrznego, jeżeli ma ono wpływ na zminimalizowanie ryzyka wykonywanych operacji.</w:t>
      </w:r>
    </w:p>
    <w:p w14:paraId="1EBC9116" w14:textId="77777777" w:rsidR="00781CEB" w:rsidRPr="00781CEB" w:rsidRDefault="001B374B" w:rsidP="00E124B3">
      <w:pPr>
        <w:pStyle w:val="ARTartustawynprozporzdzenia"/>
      </w:pPr>
      <w:bookmarkStart w:id="11" w:name="_Hlk60861680"/>
      <w:r>
        <w:rPr>
          <w:rStyle w:val="Ppogrubienie"/>
        </w:rPr>
        <w:t>§ </w:t>
      </w:r>
      <w:r w:rsidR="007A2EBE">
        <w:rPr>
          <w:rStyle w:val="Ppogrubienie"/>
        </w:rPr>
        <w:t>9</w:t>
      </w:r>
      <w:r w:rsidR="00781CEB" w:rsidRPr="00E124B3">
        <w:rPr>
          <w:rStyle w:val="Ppogrubienie"/>
        </w:rPr>
        <w:t>.</w:t>
      </w:r>
      <w:bookmarkEnd w:id="11"/>
      <w:r>
        <w:rPr>
          <w:rStyle w:val="Ppogrubienie"/>
        </w:rPr>
        <w:t> </w:t>
      </w:r>
      <w:r w:rsidR="00781CEB" w:rsidRPr="00781CEB">
        <w:t>1</w:t>
      </w:r>
      <w:r w:rsidR="00F82740">
        <w:t>.</w:t>
      </w:r>
      <w:r>
        <w:t> </w:t>
      </w:r>
      <w:r w:rsidR="00781CEB" w:rsidRPr="00781CEB">
        <w:t>Agencja może konsultować z zarządzającym obiekt</w:t>
      </w:r>
      <w:r w:rsidR="00843B83">
        <w:t>em</w:t>
      </w:r>
      <w:r w:rsidR="00781CEB" w:rsidRPr="00781CEB">
        <w:t xml:space="preserve"> lub rejon</w:t>
      </w:r>
      <w:r w:rsidR="00843B83">
        <w:t>em</w:t>
      </w:r>
      <w:r w:rsidR="00781CEB" w:rsidRPr="00781CEB">
        <w:t xml:space="preserve"> chronionym element</w:t>
      </w:r>
      <w:r w:rsidR="00843B83">
        <w:t>em</w:t>
      </w:r>
      <w:r w:rsidR="00781CEB" w:rsidRPr="00781CEB">
        <w:t xml:space="preserve"> struktur</w:t>
      </w:r>
      <w:r w:rsidR="003074F6">
        <w:t>y</w:t>
      </w:r>
      <w:r w:rsidR="00781CEB" w:rsidRPr="00781CEB">
        <w:t xml:space="preserve"> przestrzeni powietrznej </w:t>
      </w:r>
      <w:r w:rsidR="00305DC3" w:rsidRPr="00305DC3">
        <w:t xml:space="preserve">ustanowionym </w:t>
      </w:r>
      <w:r w:rsidR="00377F9F">
        <w:t>zgodnie z przepisami</w:t>
      </w:r>
      <w:r w:rsidR="00305DC3" w:rsidRPr="00305DC3">
        <w:t>, o których mowa w § 8 ust. 1 pkt 1</w:t>
      </w:r>
      <w:r w:rsidR="00802ABD">
        <w:t>,</w:t>
      </w:r>
      <w:r w:rsidR="00305DC3" w:rsidRPr="00305DC3">
        <w:t xml:space="preserve"> </w:t>
      </w:r>
      <w:r w:rsidR="00A242C4">
        <w:t>lub podmiotem</w:t>
      </w:r>
      <w:r w:rsidR="00802ABD">
        <w:t>,</w:t>
      </w:r>
      <w:r w:rsidR="00A242C4">
        <w:t xml:space="preserve"> na wniosek którego ustanowiono dany element</w:t>
      </w:r>
      <w:r w:rsidR="00802ABD">
        <w:t xml:space="preserve"> struktury przestrzeni powietrznej</w:t>
      </w:r>
      <w:r w:rsidR="00A242C4">
        <w:t xml:space="preserve">, </w:t>
      </w:r>
      <w:r w:rsidR="00781CEB" w:rsidRPr="00781CEB">
        <w:t>zagadnienia dotyczące wyznaczenia</w:t>
      </w:r>
      <w:r w:rsidR="00C5530B">
        <w:t xml:space="preserve"> strefy geograficznej w obszarze</w:t>
      </w:r>
      <w:r w:rsidR="00781CEB" w:rsidRPr="00781CEB">
        <w:t xml:space="preserve"> danego elementu struktury przestrzeni powietrznej.</w:t>
      </w:r>
    </w:p>
    <w:p w14:paraId="4316ADF7" w14:textId="77777777" w:rsidR="00F82740" w:rsidRPr="00F82740" w:rsidRDefault="001B374B" w:rsidP="00E124B3">
      <w:pPr>
        <w:pStyle w:val="USTustnpkodeksu"/>
      </w:pPr>
      <w:r>
        <w:lastRenderedPageBreak/>
        <w:t>2. </w:t>
      </w:r>
      <w:r w:rsidR="00F82740" w:rsidRPr="00F82740">
        <w:t>Agencja, wyznaczając strefę geograficzną</w:t>
      </w:r>
      <w:r w:rsidR="00587316">
        <w:t xml:space="preserve"> w obszarze objętym elementem struktury przestrzeni powietrznej </w:t>
      </w:r>
      <w:r w:rsidR="00587316" w:rsidRPr="00587316">
        <w:t>ustanowionymi zgodnie z przepisami, o których mowa w § 8 ust. 1 pkt 1</w:t>
      </w:r>
      <w:r w:rsidR="00F82740" w:rsidRPr="00F82740">
        <w:t>, informuje zarządzającego obiekt</w:t>
      </w:r>
      <w:r w:rsidR="00C57612">
        <w:t>em</w:t>
      </w:r>
      <w:r w:rsidR="00F82740" w:rsidRPr="00F82740">
        <w:t xml:space="preserve"> lub rejon</w:t>
      </w:r>
      <w:r w:rsidR="00C57612">
        <w:t>em</w:t>
      </w:r>
      <w:r w:rsidR="00F82740" w:rsidRPr="00F82740">
        <w:t xml:space="preserve"> chronionym </w:t>
      </w:r>
      <w:r w:rsidR="00843B83">
        <w:t>tym</w:t>
      </w:r>
      <w:r w:rsidR="00F82740" w:rsidRPr="00F82740">
        <w:t xml:space="preserve"> elementem struktury przestrzeni powietrznej ustanowionym </w:t>
      </w:r>
      <w:r w:rsidR="00377F9F">
        <w:t>zgodnie z</w:t>
      </w:r>
      <w:r w:rsidR="00F82740" w:rsidRPr="00F82740">
        <w:t xml:space="preserve"> przepis</w:t>
      </w:r>
      <w:r w:rsidR="00377F9F">
        <w:t>ami</w:t>
      </w:r>
      <w:r w:rsidR="00F82740" w:rsidRPr="00F82740">
        <w:t xml:space="preserve">, o których mowa w </w:t>
      </w:r>
      <w:r w:rsidR="00F50CAD">
        <w:t xml:space="preserve">§ </w:t>
      </w:r>
      <w:r w:rsidR="003074F6">
        <w:t>8</w:t>
      </w:r>
      <w:r w:rsidR="00F50CAD">
        <w:t xml:space="preserve"> </w:t>
      </w:r>
      <w:r w:rsidR="00F82740" w:rsidRPr="00F82740">
        <w:t>ust. 1</w:t>
      </w:r>
      <w:r w:rsidR="00F50CAD">
        <w:t xml:space="preserve"> pkt 1</w:t>
      </w:r>
      <w:r w:rsidR="00F82740" w:rsidRPr="00F82740">
        <w:t>, o planowanych zmianach</w:t>
      </w:r>
      <w:r w:rsidR="00B91AB4">
        <w:t xml:space="preserve"> w tym elemencie struktury przestrzeni powietrznej</w:t>
      </w:r>
      <w:r w:rsidR="00F82740" w:rsidRPr="00F82740">
        <w:t xml:space="preserve"> </w:t>
      </w:r>
      <w:r w:rsidR="0000691E">
        <w:t>i</w:t>
      </w:r>
      <w:r w:rsidR="0000691E" w:rsidRPr="00F82740">
        <w:t xml:space="preserve"> </w:t>
      </w:r>
      <w:r w:rsidR="00F82740" w:rsidRPr="00F82740">
        <w:t>o wyznaczeniu stref</w:t>
      </w:r>
      <w:r w:rsidR="00695CAF">
        <w:t>y</w:t>
      </w:r>
      <w:r w:rsidR="00F82740" w:rsidRPr="00F82740">
        <w:t xml:space="preserve"> geograficzn</w:t>
      </w:r>
      <w:r w:rsidR="00695CAF">
        <w:t>ej</w:t>
      </w:r>
      <w:r w:rsidR="00F82740" w:rsidRPr="00F82740">
        <w:t>, oraz w razie potrzeby, określ</w:t>
      </w:r>
      <w:r w:rsidR="004E31FE">
        <w:t>a</w:t>
      </w:r>
      <w:r w:rsidR="00F82740" w:rsidRPr="00F82740">
        <w:t xml:space="preserve"> nowe granice</w:t>
      </w:r>
      <w:r w:rsidR="00273179">
        <w:t xml:space="preserve"> </w:t>
      </w:r>
      <w:r w:rsidR="00587316">
        <w:t>tego elementu struktury przestrzeni powietrznej</w:t>
      </w:r>
      <w:r w:rsidR="00F82740" w:rsidRPr="00F82740">
        <w:t xml:space="preserve"> lub warunki wykonywania operacji w ty</w:t>
      </w:r>
      <w:r w:rsidR="00B91AB4">
        <w:t>m</w:t>
      </w:r>
      <w:r w:rsidR="00F82740" w:rsidRPr="00F82740">
        <w:t xml:space="preserve"> elemen</w:t>
      </w:r>
      <w:r w:rsidR="00B91AB4">
        <w:t>cie</w:t>
      </w:r>
      <w:r w:rsidR="00F82740" w:rsidRPr="00F82740">
        <w:t xml:space="preserve"> struktury przestrzeni powietrznej.</w:t>
      </w:r>
    </w:p>
    <w:p w14:paraId="581CC6AE" w14:textId="77777777" w:rsidR="00430BA3" w:rsidRDefault="001B374B" w:rsidP="0000691E">
      <w:pPr>
        <w:pStyle w:val="USTustnpkodeksu"/>
      </w:pPr>
      <w:r>
        <w:t>3. </w:t>
      </w:r>
      <w:r w:rsidR="00DE0BAB">
        <w:t>Agencja, d</w:t>
      </w:r>
      <w:r w:rsidR="00781CEB" w:rsidRPr="00781CEB">
        <w:t xml:space="preserve">okonując </w:t>
      </w:r>
      <w:r w:rsidR="00F50CAD">
        <w:t xml:space="preserve">zmian </w:t>
      </w:r>
      <w:r w:rsidR="00DE0BAB">
        <w:t xml:space="preserve">w </w:t>
      </w:r>
      <w:r w:rsidR="00781CEB" w:rsidRPr="00781CEB">
        <w:t>elemen</w:t>
      </w:r>
      <w:r w:rsidR="00843B83">
        <w:t>cie</w:t>
      </w:r>
      <w:r w:rsidR="00781CEB" w:rsidRPr="00781CEB">
        <w:t xml:space="preserve"> struktury przestrzeni powietrznej</w:t>
      </w:r>
      <w:r w:rsidR="00F50CAD">
        <w:t xml:space="preserve"> ustanowiony</w:t>
      </w:r>
      <w:r w:rsidR="00843B83">
        <w:t>m</w:t>
      </w:r>
      <w:r w:rsidR="00F50CAD">
        <w:t xml:space="preserve"> na podstawie przepisów, o których mowa w § </w:t>
      </w:r>
      <w:r w:rsidR="003074F6">
        <w:t>8</w:t>
      </w:r>
      <w:r w:rsidR="00F50CAD">
        <w:t xml:space="preserve"> ust. 1 pkt 1</w:t>
      </w:r>
      <w:r w:rsidR="00695CAF">
        <w:t>,</w:t>
      </w:r>
      <w:r w:rsidR="00781CEB" w:rsidRPr="00781CEB">
        <w:t xml:space="preserve"> lub wprowadzając now</w:t>
      </w:r>
      <w:r w:rsidR="00843B83">
        <w:t>y</w:t>
      </w:r>
      <w:r w:rsidR="00781CEB" w:rsidRPr="00781CEB">
        <w:t xml:space="preserve"> element struktury przestrzeni powietrznej</w:t>
      </w:r>
      <w:r w:rsidR="00781CEB">
        <w:t>,</w:t>
      </w:r>
      <w:r w:rsidR="00781CEB" w:rsidRPr="00781CEB">
        <w:t xml:space="preserve"> </w:t>
      </w:r>
      <w:r w:rsidR="00DE0BAB" w:rsidRPr="00781CEB">
        <w:t>w określonej części przestrzeni powietrznej</w:t>
      </w:r>
      <w:r w:rsidR="00DE0BAB" w:rsidRPr="00DE0BAB">
        <w:t>,</w:t>
      </w:r>
      <w:r w:rsidR="00781CEB" w:rsidRPr="00781CEB">
        <w:t xml:space="preserve"> </w:t>
      </w:r>
      <w:r w:rsidR="00DE0BAB">
        <w:t>w której obowiązuje</w:t>
      </w:r>
      <w:r w:rsidR="00781CEB" w:rsidRPr="00781CEB">
        <w:t xml:space="preserve"> stref</w:t>
      </w:r>
      <w:r w:rsidR="00DE0BAB">
        <w:t>a</w:t>
      </w:r>
      <w:r w:rsidR="00781CEB" w:rsidRPr="00781CEB">
        <w:t xml:space="preserve"> geograficzn</w:t>
      </w:r>
      <w:r w:rsidR="00DE0BAB">
        <w:t>a</w:t>
      </w:r>
      <w:r w:rsidR="00781CEB" w:rsidRPr="00781CEB">
        <w:t xml:space="preserve">, </w:t>
      </w:r>
      <w:r w:rsidR="00DE0BAB">
        <w:t>informuje</w:t>
      </w:r>
      <w:r w:rsidR="00781CEB" w:rsidRPr="00781CEB">
        <w:t xml:space="preserve"> podmiot uprawniony</w:t>
      </w:r>
      <w:r w:rsidR="00DE0BAB">
        <w:t>, na wniosek którego strefa geograficzna została wyznaczona,</w:t>
      </w:r>
      <w:r w:rsidR="00781CEB" w:rsidRPr="00781CEB">
        <w:t xml:space="preserve"> o planowanych zmianach w stref</w:t>
      </w:r>
      <w:r w:rsidR="00DE0BAB">
        <w:t>ie</w:t>
      </w:r>
      <w:r w:rsidR="00781CEB" w:rsidRPr="00781CEB">
        <w:t xml:space="preserve"> geograficzn</w:t>
      </w:r>
      <w:r w:rsidR="00DE0BAB">
        <w:t>ej</w:t>
      </w:r>
      <w:r w:rsidR="00781CEB" w:rsidRPr="00781CEB">
        <w:t xml:space="preserve"> lub nowych warunkach wykonywania operacji z</w:t>
      </w:r>
      <w:r w:rsidR="004E31FE">
        <w:t xml:space="preserve"> </w:t>
      </w:r>
      <w:r w:rsidR="00781CEB" w:rsidRPr="00781CEB">
        <w:t>użyciem systemów bezzałogowych statków powietrznych</w:t>
      </w:r>
      <w:r w:rsidR="00DE0BAB">
        <w:t xml:space="preserve"> w tej strefie</w:t>
      </w:r>
      <w:r w:rsidR="003074F6">
        <w:t xml:space="preserve"> geograficznej</w:t>
      </w:r>
      <w:r w:rsidR="00781CEB" w:rsidRPr="00781CEB">
        <w:t>.</w:t>
      </w:r>
    </w:p>
    <w:p w14:paraId="62FED4E7" w14:textId="77777777" w:rsidR="004666A8" w:rsidRDefault="001B374B">
      <w:pPr>
        <w:pStyle w:val="ARTartustawynprozporzdzenia"/>
        <w:rPr>
          <w:rStyle w:val="Ppogrubienie"/>
        </w:rPr>
      </w:pPr>
      <w:r>
        <w:rPr>
          <w:rStyle w:val="Ppogrubienie"/>
        </w:rPr>
        <w:t>§ </w:t>
      </w:r>
      <w:r w:rsidR="00F82740" w:rsidRPr="00916A0C">
        <w:rPr>
          <w:rStyle w:val="Ppogrubienie"/>
        </w:rPr>
        <w:t>1</w:t>
      </w:r>
      <w:r w:rsidR="003074F6">
        <w:rPr>
          <w:rStyle w:val="Ppogrubienie"/>
        </w:rPr>
        <w:t>0</w:t>
      </w:r>
      <w:r w:rsidR="00F82740" w:rsidRPr="00916A0C">
        <w:rPr>
          <w:rStyle w:val="Ppogrubienie"/>
        </w:rPr>
        <w:t>.</w:t>
      </w:r>
      <w:r>
        <w:rPr>
          <w:rStyle w:val="Ppogrubienie"/>
        </w:rPr>
        <w:t> </w:t>
      </w:r>
      <w:r w:rsidR="00F82740" w:rsidRPr="007056B5">
        <w:t>Do zmiany strefy geograficznej</w:t>
      </w:r>
      <w:r w:rsidR="00F50CAD">
        <w:t xml:space="preserve"> na wniosek podmiotu uprawnionego</w:t>
      </w:r>
      <w:r w:rsidR="00F82740" w:rsidRPr="007056B5">
        <w:t xml:space="preserve"> stosuje się przepisy</w:t>
      </w:r>
      <w:r w:rsidR="00F50CAD">
        <w:t xml:space="preserve"> § </w:t>
      </w:r>
      <w:r w:rsidR="007056B5">
        <w:t>6</w:t>
      </w:r>
      <w:r w:rsidR="003074F6" w:rsidRPr="00BF1536">
        <w:t>–</w:t>
      </w:r>
      <w:r w:rsidR="003074F6">
        <w:t>9</w:t>
      </w:r>
      <w:r w:rsidR="00CC3436">
        <w:t>, z zastrzeżeniem, że zmiana strefy geograficznej nie może prowadzić do przedłużenia okresu jej obowiązywania.</w:t>
      </w:r>
    </w:p>
    <w:p w14:paraId="653A9DFF" w14:textId="77777777" w:rsidR="00816270" w:rsidRDefault="001B374B">
      <w:pPr>
        <w:pStyle w:val="ARTartustawynprozporzdzenia"/>
      </w:pPr>
      <w:r>
        <w:rPr>
          <w:rStyle w:val="Ppogrubienie"/>
        </w:rPr>
        <w:t>§ </w:t>
      </w:r>
      <w:r w:rsidR="00F82740">
        <w:rPr>
          <w:rStyle w:val="Ppogrubienie"/>
        </w:rPr>
        <w:t>1</w:t>
      </w:r>
      <w:r w:rsidR="003074F6">
        <w:rPr>
          <w:rStyle w:val="Ppogrubienie"/>
        </w:rPr>
        <w:t>1</w:t>
      </w:r>
      <w:r w:rsidR="007C4DD8" w:rsidRPr="006975D3">
        <w:rPr>
          <w:rStyle w:val="Ppogrubienie"/>
        </w:rPr>
        <w:t>.</w:t>
      </w:r>
      <w:r>
        <w:rPr>
          <w:rStyle w:val="Ppogrubienie"/>
        </w:rPr>
        <w:t> </w:t>
      </w:r>
      <w:r w:rsidR="00F77912">
        <w:t>1.</w:t>
      </w:r>
      <w:r>
        <w:t> </w:t>
      </w:r>
      <w:r w:rsidR="00CC3436">
        <w:t>Nie później niż na 7 dni p</w:t>
      </w:r>
      <w:r w:rsidR="00F77912">
        <w:t>rzed upływem okresu obowiązywania strefy geograficznej podmiot uprawniony</w:t>
      </w:r>
      <w:r w:rsidR="00816270">
        <w:t xml:space="preserve">, </w:t>
      </w:r>
      <w:r w:rsidR="00916A0C">
        <w:t>na wniosek którego strefa geograficzna została wyznaczona</w:t>
      </w:r>
      <w:r w:rsidR="00816270">
        <w:t>,</w:t>
      </w:r>
      <w:r w:rsidR="00F77912">
        <w:t xml:space="preserve"> może wystąpić do Agencji z wnioskiem o przedłużenie okresu</w:t>
      </w:r>
      <w:r w:rsidR="00816270">
        <w:t xml:space="preserve"> </w:t>
      </w:r>
      <w:r w:rsidR="00F77912">
        <w:t>obow</w:t>
      </w:r>
      <w:r>
        <w:t>iązywania strefy geograficznej.</w:t>
      </w:r>
    </w:p>
    <w:p w14:paraId="14CC380D" w14:textId="77777777" w:rsidR="00816270" w:rsidRDefault="001B374B" w:rsidP="007056B5">
      <w:pPr>
        <w:pStyle w:val="USTustnpkodeksu"/>
      </w:pPr>
      <w:r>
        <w:t>2. </w:t>
      </w:r>
      <w:r w:rsidR="00816270">
        <w:t xml:space="preserve">Po upływie okresu obowiązywania strefy geograficznej podmiot uprawniony, </w:t>
      </w:r>
      <w:r w:rsidR="00916A0C" w:rsidRPr="00916A0C">
        <w:t xml:space="preserve">na wniosek którego strefa geograficzna została wyznaczona, </w:t>
      </w:r>
      <w:r w:rsidR="00816270">
        <w:t>może wystąpić do Agencji z wnioskiem o ponowne wy</w:t>
      </w:r>
      <w:r>
        <w:t>znaczenie strefy geograficznej.</w:t>
      </w:r>
    </w:p>
    <w:p w14:paraId="798EFA39" w14:textId="77777777" w:rsidR="00816270" w:rsidRDefault="001B374B" w:rsidP="007056B5">
      <w:pPr>
        <w:pStyle w:val="USTustnpkodeksu"/>
      </w:pPr>
      <w:r>
        <w:t>3. </w:t>
      </w:r>
      <w:r w:rsidR="00816270">
        <w:t>Do przedłużania okresu obowiązywania stref</w:t>
      </w:r>
      <w:r w:rsidR="00695CAF">
        <w:t>y</w:t>
      </w:r>
      <w:r w:rsidR="00816270">
        <w:t xml:space="preserve"> geograficzn</w:t>
      </w:r>
      <w:r w:rsidR="00695CAF">
        <w:t>ej</w:t>
      </w:r>
      <w:r w:rsidR="00816270">
        <w:t xml:space="preserve"> oraz ponownego wyznaczania stref</w:t>
      </w:r>
      <w:r w:rsidR="00695CAF">
        <w:t>y</w:t>
      </w:r>
      <w:r w:rsidR="00816270">
        <w:t xml:space="preserve"> geograficzn</w:t>
      </w:r>
      <w:r w:rsidR="00695CAF">
        <w:t>ej</w:t>
      </w:r>
      <w:r w:rsidR="00816270">
        <w:t xml:space="preserve"> p</w:t>
      </w:r>
      <w:r w:rsidR="00816270" w:rsidRPr="00816270">
        <w:t xml:space="preserve">rzepisy § </w:t>
      </w:r>
      <w:r w:rsidR="00E36D01">
        <w:t>5</w:t>
      </w:r>
      <w:r w:rsidR="00816270" w:rsidRPr="00816270">
        <w:t xml:space="preserve"> ust. 1</w:t>
      </w:r>
      <w:r w:rsidR="00BC1700">
        <w:t>,</w:t>
      </w:r>
      <w:r w:rsidR="00EB2678">
        <w:t xml:space="preserve"> </w:t>
      </w:r>
      <w:r w:rsidR="00816270" w:rsidRPr="00816270">
        <w:t xml:space="preserve">ust. 2 pkt 1, </w:t>
      </w:r>
      <w:r w:rsidR="00FC7EFC">
        <w:t>4</w:t>
      </w:r>
      <w:r w:rsidR="00816270" w:rsidRPr="00816270">
        <w:t xml:space="preserve">, </w:t>
      </w:r>
      <w:r w:rsidR="00FC7EFC">
        <w:t>5</w:t>
      </w:r>
      <w:r w:rsidR="00816270" w:rsidRPr="00816270">
        <w:t>, ust. 4</w:t>
      </w:r>
      <w:r w:rsidR="00EB2678">
        <w:t xml:space="preserve"> i</w:t>
      </w:r>
      <w:r w:rsidR="00816270" w:rsidRPr="00816270">
        <w:t xml:space="preserve"> </w:t>
      </w:r>
      <w:r w:rsidR="00E36D01">
        <w:t>5</w:t>
      </w:r>
      <w:r w:rsidR="00816270" w:rsidRPr="00816270">
        <w:t xml:space="preserve">, </w:t>
      </w:r>
      <w:r w:rsidR="00816270">
        <w:t xml:space="preserve">§ </w:t>
      </w:r>
      <w:r w:rsidR="0068788F">
        <w:t>7</w:t>
      </w:r>
      <w:r w:rsidR="003074F6" w:rsidRPr="003074F6">
        <w:t>–</w:t>
      </w:r>
      <w:r w:rsidR="003074F6">
        <w:t>9</w:t>
      </w:r>
      <w:r w:rsidR="00816270" w:rsidRPr="00816270">
        <w:t xml:space="preserve"> stosuje się odpowiednio</w:t>
      </w:r>
      <w:r>
        <w:t>.</w:t>
      </w:r>
    </w:p>
    <w:p w14:paraId="7D22630D" w14:textId="77777777" w:rsidR="00A73D27" w:rsidRDefault="004C0FB0" w:rsidP="00010781">
      <w:pPr>
        <w:pStyle w:val="ARTartustawynprozporzdzenia"/>
      </w:pPr>
      <w:r w:rsidRPr="004C0FB0">
        <w:rPr>
          <w:rStyle w:val="Ppogrubienie"/>
        </w:rPr>
        <w:t>§</w:t>
      </w:r>
      <w:r w:rsidR="001B374B">
        <w:rPr>
          <w:rStyle w:val="Ppogrubienie"/>
        </w:rPr>
        <w:t> </w:t>
      </w:r>
      <w:r w:rsidRPr="004C0FB0">
        <w:rPr>
          <w:rStyle w:val="Ppogrubienie"/>
        </w:rPr>
        <w:t>1</w:t>
      </w:r>
      <w:r w:rsidR="003074F6">
        <w:rPr>
          <w:rStyle w:val="Ppogrubienie"/>
        </w:rPr>
        <w:t>2</w:t>
      </w:r>
      <w:r w:rsidRPr="004C0FB0">
        <w:rPr>
          <w:rStyle w:val="Ppogrubienie"/>
        </w:rPr>
        <w:t>.</w:t>
      </w:r>
      <w:r w:rsidR="001B374B">
        <w:rPr>
          <w:rStyle w:val="Ppogrubienie"/>
        </w:rPr>
        <w:t> </w:t>
      </w:r>
      <w:r w:rsidR="00A73D27">
        <w:t>1.</w:t>
      </w:r>
      <w:r w:rsidR="001B374B">
        <w:t> </w:t>
      </w:r>
      <w:r w:rsidR="00A73D27">
        <w:t>Opłatę za przeprowadzenie oceny wstępnej wniosku o wyznaczenie strefy geograficznej</w:t>
      </w:r>
      <w:r w:rsidR="00095B07">
        <w:t xml:space="preserve">, opłatę za </w:t>
      </w:r>
      <w:r w:rsidR="00095B07" w:rsidRPr="00095B07">
        <w:t>przedłużenie okresu obowiązywania stref</w:t>
      </w:r>
      <w:r w:rsidR="008C7BE0">
        <w:t>y</w:t>
      </w:r>
      <w:r w:rsidR="00095B07" w:rsidRPr="00095B07">
        <w:t xml:space="preserve"> geograficzn</w:t>
      </w:r>
      <w:r w:rsidR="008C7BE0">
        <w:t>ej</w:t>
      </w:r>
      <w:r w:rsidR="00095B07" w:rsidRPr="00095B07">
        <w:t xml:space="preserve"> </w:t>
      </w:r>
      <w:r w:rsidR="00095B07">
        <w:t>oraz</w:t>
      </w:r>
      <w:r w:rsidR="00095B07" w:rsidRPr="00095B07">
        <w:t xml:space="preserve"> </w:t>
      </w:r>
      <w:r w:rsidR="00095B07">
        <w:t xml:space="preserve">opłatę za </w:t>
      </w:r>
      <w:r w:rsidR="00095B07" w:rsidRPr="00095B07">
        <w:t>ponowne wyznaczenie stref</w:t>
      </w:r>
      <w:r w:rsidR="008C7BE0">
        <w:t>y</w:t>
      </w:r>
      <w:r w:rsidR="00095B07" w:rsidRPr="00095B07">
        <w:t xml:space="preserve"> geograficzn</w:t>
      </w:r>
      <w:r w:rsidR="008C7BE0">
        <w:t>ej</w:t>
      </w:r>
      <w:r w:rsidR="00A73D27">
        <w:t xml:space="preserve"> wnosi się przed złożeniem </w:t>
      </w:r>
      <w:r w:rsidR="008C7BE0">
        <w:t xml:space="preserve">danego </w:t>
      </w:r>
      <w:r w:rsidR="00A73D27">
        <w:t>wniosku.</w:t>
      </w:r>
    </w:p>
    <w:p w14:paraId="2B3EDDCA" w14:textId="77777777" w:rsidR="005C32A6" w:rsidRDefault="00095B07" w:rsidP="00EC394E">
      <w:pPr>
        <w:pStyle w:val="USTustnpkodeksu"/>
      </w:pPr>
      <w:r>
        <w:lastRenderedPageBreak/>
        <w:t>2</w:t>
      </w:r>
      <w:r w:rsidRPr="00095B07">
        <w:t>. Jeżeli w wyniku oceny wniosku o przedłużenie okresu obowiązywania stref</w:t>
      </w:r>
      <w:r w:rsidR="005C32A6">
        <w:t>y</w:t>
      </w:r>
      <w:r w:rsidRPr="00095B07">
        <w:t xml:space="preserve"> geograficzn</w:t>
      </w:r>
      <w:r w:rsidR="005C32A6">
        <w:t>ej</w:t>
      </w:r>
      <w:r w:rsidRPr="00095B07">
        <w:t xml:space="preserve"> albo wniosku o ponowne wyznaczenie stref</w:t>
      </w:r>
      <w:r w:rsidR="005C32A6">
        <w:t>y</w:t>
      </w:r>
      <w:r w:rsidRPr="00095B07">
        <w:t xml:space="preserve"> geograficzn</w:t>
      </w:r>
      <w:r w:rsidR="005C32A6">
        <w:t>ej</w:t>
      </w:r>
      <w:r w:rsidRPr="00095B07">
        <w:t xml:space="preserve"> Agencja ustali, że</w:t>
      </w:r>
      <w:r w:rsidR="005C32A6">
        <w:t>:</w:t>
      </w:r>
    </w:p>
    <w:p w14:paraId="25CF4FCC" w14:textId="77777777" w:rsidR="005C32A6" w:rsidRDefault="005C32A6" w:rsidP="00EC394E">
      <w:pPr>
        <w:pStyle w:val="PKTpunkt"/>
      </w:pPr>
      <w:r>
        <w:t>1)</w:t>
      </w:r>
      <w:r w:rsidR="00386349">
        <w:tab/>
      </w:r>
      <w:r w:rsidR="00095B07" w:rsidRPr="00095B07">
        <w:t>przedłu</w:t>
      </w:r>
      <w:r w:rsidR="008C7BE0">
        <w:t>żenie okresu obwiązywania stref</w:t>
      </w:r>
      <w:r>
        <w:t>y geograficznej</w:t>
      </w:r>
      <w:r w:rsidR="00095B07" w:rsidRPr="00095B07">
        <w:t xml:space="preserve"> albo ponowne wyznaczenie stref</w:t>
      </w:r>
      <w:r>
        <w:t>y geograficznej</w:t>
      </w:r>
      <w:r w:rsidR="00095B07" w:rsidRPr="00095B07">
        <w:t xml:space="preserve"> </w:t>
      </w:r>
      <w:r>
        <w:t xml:space="preserve">nie jest możliwe </w:t>
      </w:r>
      <w:r w:rsidR="00FD6703" w:rsidRPr="00FD6703">
        <w:t>–</w:t>
      </w:r>
      <w:r w:rsidR="00FD6703">
        <w:t xml:space="preserve"> Agencja </w:t>
      </w:r>
      <w:r w:rsidR="00FD6703" w:rsidRPr="00095B07">
        <w:t xml:space="preserve">zwraca opłatę </w:t>
      </w:r>
      <w:r w:rsidR="00FD6703" w:rsidRPr="00FD6703">
        <w:t>w całości</w:t>
      </w:r>
      <w:r w:rsidR="00FD6703">
        <w:t>;</w:t>
      </w:r>
    </w:p>
    <w:p w14:paraId="1D350E8B" w14:textId="77777777" w:rsidR="00095B07" w:rsidRDefault="005C32A6" w:rsidP="00EC394E">
      <w:pPr>
        <w:pStyle w:val="PKTpunkt"/>
      </w:pPr>
      <w:r>
        <w:t>2)</w:t>
      </w:r>
      <w:r w:rsidR="00386349">
        <w:tab/>
      </w:r>
      <w:r w:rsidRPr="005C32A6">
        <w:t>przedłużenie okresu obwiązywania stref</w:t>
      </w:r>
      <w:r>
        <w:t xml:space="preserve"> geograficznych</w:t>
      </w:r>
      <w:r w:rsidRPr="005C32A6">
        <w:t xml:space="preserve"> albo ponowne wyznaczenie stref</w:t>
      </w:r>
      <w:r w:rsidR="00386349">
        <w:t xml:space="preserve"> geograficznych</w:t>
      </w:r>
      <w:r w:rsidRPr="005C32A6">
        <w:t xml:space="preserve"> </w:t>
      </w:r>
      <w:r w:rsidR="008C7BE0" w:rsidRPr="008C7BE0">
        <w:t xml:space="preserve">jest możliwe </w:t>
      </w:r>
      <w:r w:rsidR="00095B07" w:rsidRPr="00095B07">
        <w:t xml:space="preserve">w liczbie </w:t>
      </w:r>
      <w:r w:rsidR="00386349">
        <w:t>mniejszej niż objęta wnioskie</w:t>
      </w:r>
      <w:r w:rsidR="00FD6703">
        <w:t xml:space="preserve">m </w:t>
      </w:r>
      <w:r w:rsidR="00386349" w:rsidRPr="00386349">
        <w:t>–</w:t>
      </w:r>
      <w:r w:rsidR="00386349">
        <w:t xml:space="preserve"> </w:t>
      </w:r>
      <w:r w:rsidR="00FD6703">
        <w:t>A</w:t>
      </w:r>
      <w:r w:rsidR="00FD6703" w:rsidRPr="00FD6703">
        <w:t xml:space="preserve">gencja </w:t>
      </w:r>
      <w:r w:rsidR="00ED3D15">
        <w:t xml:space="preserve">zwraca opłatę </w:t>
      </w:r>
      <w:r w:rsidR="00095B07" w:rsidRPr="00095B07">
        <w:t>w części nadpłaconej</w:t>
      </w:r>
      <w:r w:rsidR="00ED3D15">
        <w:t xml:space="preserve"> albo wzywa wnioskodawcę do uzupełnienia opłaty w wyznaczonym terminie</w:t>
      </w:r>
      <w:r w:rsidR="00095B07" w:rsidRPr="00095B07">
        <w:t>.</w:t>
      </w:r>
    </w:p>
    <w:p w14:paraId="177B9E46" w14:textId="77777777" w:rsidR="00ED3D15" w:rsidRPr="00ED3D15" w:rsidRDefault="00ED3D15" w:rsidP="00EC394E">
      <w:pPr>
        <w:pStyle w:val="USTustnpkodeksu"/>
      </w:pPr>
      <w:r>
        <w:t>3.</w:t>
      </w:r>
      <w:r w:rsidR="00EF6FBE" w:rsidRPr="00EF6FBE">
        <w:t xml:space="preserve"> </w:t>
      </w:r>
      <w:r w:rsidR="00EF6FBE">
        <w:t>W przypadku bezskutecznego upływu</w:t>
      </w:r>
      <w:r w:rsidR="00EC394E">
        <w:t xml:space="preserve"> terminu, o którym mowa w ust. 2</w:t>
      </w:r>
      <w:r w:rsidR="00FD6703">
        <w:t xml:space="preserve"> pkt 2</w:t>
      </w:r>
      <w:r w:rsidR="00EF6FBE">
        <w:t>, Agencja odmawia</w:t>
      </w:r>
      <w:r w:rsidR="00EF6FBE" w:rsidRPr="00EF6FBE">
        <w:t xml:space="preserve"> </w:t>
      </w:r>
      <w:r w:rsidR="00EF6FBE">
        <w:t>przedłużenia</w:t>
      </w:r>
      <w:r w:rsidR="00EF6FBE" w:rsidRPr="00EF6FBE">
        <w:t xml:space="preserve"> okresu obowiązywania strefy geograficznej </w:t>
      </w:r>
      <w:r w:rsidR="00EF6FBE">
        <w:t xml:space="preserve">albo </w:t>
      </w:r>
      <w:r w:rsidR="00EF6FBE" w:rsidRPr="00EF6FBE">
        <w:t>ponowne</w:t>
      </w:r>
      <w:r w:rsidR="00EF6FBE">
        <w:t>go wyznaczenia</w:t>
      </w:r>
      <w:r w:rsidR="00EF6FBE" w:rsidRPr="00EF6FBE">
        <w:t xml:space="preserve"> strefy geograficznej</w:t>
      </w:r>
      <w:r w:rsidR="00F33F63">
        <w:t xml:space="preserve"> i zwraca opłatę wniesioną</w:t>
      </w:r>
      <w:r w:rsidR="00F97CD0">
        <w:t xml:space="preserve"> przez</w:t>
      </w:r>
      <w:r w:rsidR="00F33F63">
        <w:t xml:space="preserve"> wnioskodawcę przed złożeniem wniosku</w:t>
      </w:r>
      <w:r w:rsidR="00EF6FBE">
        <w:t>.</w:t>
      </w:r>
    </w:p>
    <w:p w14:paraId="7C73AA9C" w14:textId="77777777" w:rsidR="00AB55D1" w:rsidRDefault="00ED3D15" w:rsidP="00711E16">
      <w:pPr>
        <w:pStyle w:val="USTustnpkodeksu"/>
      </w:pPr>
      <w:r>
        <w:t>4</w:t>
      </w:r>
      <w:r w:rsidR="001B374B">
        <w:t>. </w:t>
      </w:r>
      <w:r w:rsidR="00F60B2B">
        <w:t>O</w:t>
      </w:r>
      <w:r w:rsidR="00F60B2B" w:rsidRPr="00F60B2B">
        <w:t>płat</w:t>
      </w:r>
      <w:r w:rsidR="00F60B2B">
        <w:t>y</w:t>
      </w:r>
      <w:r w:rsidR="00F60B2B" w:rsidRPr="00F60B2B">
        <w:t xml:space="preserve"> za czynności związane z wyznacz</w:t>
      </w:r>
      <w:r w:rsidR="00F60B2B">
        <w:t>e</w:t>
      </w:r>
      <w:r w:rsidR="00F60B2B" w:rsidRPr="00F60B2B">
        <w:t>niem strefy geograficznej, przedłuż</w:t>
      </w:r>
      <w:r w:rsidR="00F60B2B">
        <w:t>e</w:t>
      </w:r>
      <w:r w:rsidR="00F60B2B" w:rsidRPr="00F60B2B">
        <w:t>niem okresu obowiązywania strefy geograficznej oraz ponownym wyznacz</w:t>
      </w:r>
      <w:r w:rsidR="00F60B2B">
        <w:t>e</w:t>
      </w:r>
      <w:r w:rsidR="00F60B2B" w:rsidRPr="00F60B2B">
        <w:t>niem strefy geograficznej</w:t>
      </w:r>
      <w:r w:rsidR="00F60B2B">
        <w:t xml:space="preserve"> wnosi się na </w:t>
      </w:r>
      <w:r w:rsidR="0088289C">
        <w:t xml:space="preserve">wskazany </w:t>
      </w:r>
      <w:r w:rsidR="00F60B2B">
        <w:t xml:space="preserve">rachunek </w:t>
      </w:r>
      <w:r w:rsidR="00A73D27">
        <w:t xml:space="preserve">bankowy </w:t>
      </w:r>
      <w:r w:rsidR="00F60B2B">
        <w:t>Agencji.</w:t>
      </w:r>
    </w:p>
    <w:p w14:paraId="7C6511F0" w14:textId="77777777" w:rsidR="00A73D27" w:rsidRDefault="00ED3D15" w:rsidP="00ED3D15">
      <w:pPr>
        <w:pStyle w:val="USTustnpkodeksu"/>
        <w:rPr>
          <w:rStyle w:val="Ppogrubienie"/>
        </w:rPr>
      </w:pPr>
      <w:r>
        <w:t>5</w:t>
      </w:r>
      <w:r w:rsidR="001B374B">
        <w:t>. </w:t>
      </w:r>
      <w:r w:rsidR="00A73D27">
        <w:t>Uiszczając opłatę</w:t>
      </w:r>
      <w:r w:rsidR="00A73D27" w:rsidRPr="00A73D27">
        <w:t xml:space="preserve"> za czynności związane z wyznaczeniem strefy geograficznej, przedłużeniem okresu obowiązywania strefy geograficznej </w:t>
      </w:r>
      <w:r w:rsidR="00F662F0">
        <w:t>albo</w:t>
      </w:r>
      <w:r w:rsidR="00A73D27" w:rsidRPr="00A73D27">
        <w:t xml:space="preserve"> ponownym wyznaczeniem strefy geograficznej</w:t>
      </w:r>
      <w:r w:rsidR="00A73D27">
        <w:t>, wnioskodawca wskazuje rodzaj czynności, za którą wnosi opłatę.</w:t>
      </w:r>
    </w:p>
    <w:p w14:paraId="4C6E1A59" w14:textId="77777777" w:rsidR="005E7F4A" w:rsidRDefault="00EE304C">
      <w:pPr>
        <w:pStyle w:val="ARTartustawynprozporzdzenia"/>
        <w:rPr>
          <w:rStyle w:val="Ppogrubienie"/>
          <w:rFonts w:ascii="Times New Roman" w:hAnsi="Times New Roman"/>
        </w:rPr>
      </w:pPr>
      <w:bookmarkStart w:id="12" w:name="_Hlk60862774"/>
      <w:r w:rsidRPr="00BA24DC">
        <w:rPr>
          <w:rStyle w:val="Ppogrubienie"/>
        </w:rPr>
        <w:t>§ </w:t>
      </w:r>
      <w:r w:rsidR="001027AB">
        <w:rPr>
          <w:rStyle w:val="Ppogrubienie"/>
        </w:rPr>
        <w:t>1</w:t>
      </w:r>
      <w:r w:rsidR="003074F6">
        <w:rPr>
          <w:rStyle w:val="Ppogrubienie"/>
        </w:rPr>
        <w:t>3</w:t>
      </w:r>
      <w:r>
        <w:t xml:space="preserve">. </w:t>
      </w:r>
      <w:bookmarkEnd w:id="12"/>
      <w:r w:rsidR="004A5A70">
        <w:t>Agencja może przekształcić w strefy geograficzne i</w:t>
      </w:r>
      <w:r w:rsidR="005E7F4A" w:rsidRPr="005E7F4A">
        <w:t xml:space="preserve">stniejące elementy struktury przestrzeni powietrznej dla </w:t>
      </w:r>
      <w:r w:rsidR="00EB2678">
        <w:t xml:space="preserve">systemów </w:t>
      </w:r>
      <w:r w:rsidR="005E7F4A" w:rsidRPr="005E7F4A">
        <w:t>bezzałogowych statków powietrznych ustanowione na podstawie przepisów, o których mowa w</w:t>
      </w:r>
      <w:r w:rsidR="009B1F83">
        <w:t xml:space="preserve"> § </w:t>
      </w:r>
      <w:r w:rsidR="003074F6">
        <w:t>8</w:t>
      </w:r>
      <w:r w:rsidR="005E7F4A" w:rsidRPr="005E7F4A">
        <w:t xml:space="preserve"> ust. 1</w:t>
      </w:r>
      <w:r w:rsidR="00545522">
        <w:t xml:space="preserve"> pkt 1</w:t>
      </w:r>
      <w:r w:rsidR="005E7F4A" w:rsidRPr="005E7F4A">
        <w:t xml:space="preserve">, </w:t>
      </w:r>
      <w:r w:rsidR="004A5A70">
        <w:t xml:space="preserve">w terminie </w:t>
      </w:r>
      <w:r w:rsidR="008A3B05">
        <w:t>dwóch lat</w:t>
      </w:r>
      <w:r w:rsidR="004A5A70">
        <w:t xml:space="preserve"> </w:t>
      </w:r>
      <w:r w:rsidR="005E7F4A" w:rsidRPr="005E7F4A">
        <w:t>od dnia wejścia w życie niniejszego rozporządzenia. Przepis §</w:t>
      </w:r>
      <w:r w:rsidR="002F6268">
        <w:t xml:space="preserve"> </w:t>
      </w:r>
      <w:r w:rsidR="003074F6">
        <w:t>8</w:t>
      </w:r>
      <w:r w:rsidR="007056B5" w:rsidRPr="005E7F4A">
        <w:t xml:space="preserve"> </w:t>
      </w:r>
      <w:r w:rsidR="005E7F4A" w:rsidRPr="005E7F4A">
        <w:t>stosuje się odpowiednio.</w:t>
      </w:r>
    </w:p>
    <w:p w14:paraId="36F5B368" w14:textId="77777777" w:rsidR="00BA24DC" w:rsidRDefault="00BA24DC" w:rsidP="00BA24DC">
      <w:pPr>
        <w:pStyle w:val="ARTartustawynprozporzdzenia"/>
      </w:pPr>
      <w:r w:rsidRPr="00BA24DC">
        <w:rPr>
          <w:rStyle w:val="Ppogrubienie"/>
        </w:rPr>
        <w:t>§ </w:t>
      </w:r>
      <w:r w:rsidR="00EE304C">
        <w:rPr>
          <w:rStyle w:val="Ppogrubienie"/>
        </w:rPr>
        <w:t>1</w:t>
      </w:r>
      <w:r w:rsidR="003074F6">
        <w:rPr>
          <w:rStyle w:val="Ppogrubienie"/>
        </w:rPr>
        <w:t>4</w:t>
      </w:r>
      <w:r w:rsidRPr="00BA24DC">
        <w:rPr>
          <w:rStyle w:val="Ppogrubienie"/>
        </w:rPr>
        <w:t>.</w:t>
      </w:r>
      <w:r>
        <w:t> </w:t>
      </w:r>
      <w:r w:rsidRPr="00BA24DC">
        <w:t xml:space="preserve">Rozporządzenie wchodzi w życie </w:t>
      </w:r>
      <w:r w:rsidR="00AA2A42">
        <w:t>z dniem</w:t>
      </w:r>
      <w:r w:rsidR="00CB5A8D">
        <w:t xml:space="preserve"> następującym pod dniu ogłoszenia.</w:t>
      </w:r>
    </w:p>
    <w:p w14:paraId="0AF065EA" w14:textId="77777777" w:rsidR="009C38D1" w:rsidRPr="00BA24DC" w:rsidRDefault="009C38D1" w:rsidP="00BA24DC">
      <w:pPr>
        <w:pStyle w:val="ARTartustawynprozporzdzenia"/>
      </w:pPr>
    </w:p>
    <w:p w14:paraId="43828046" w14:textId="77777777" w:rsidR="00261A16" w:rsidRPr="00737F6A" w:rsidRDefault="009C38D1" w:rsidP="007A2EBE">
      <w:pPr>
        <w:pStyle w:val="NAZORGWYDnazwaorganuwydajcegoprojektowanyakt"/>
      </w:pPr>
      <w:r w:rsidRPr="009C38D1">
        <w:t>MINISTER INFRASTRUKTURY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535443" w16cid:durableId="277500C5"/>
  <w16cid:commentId w16cid:paraId="6EB57F43" w16cid:durableId="277500D1"/>
  <w16cid:commentId w16cid:paraId="64B479AD" w16cid:durableId="277500DA"/>
  <w16cid:commentId w16cid:paraId="1FFBDC2C" w16cid:durableId="271F4C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80018" w14:textId="77777777" w:rsidR="00CB6B6F" w:rsidRDefault="00CB6B6F">
      <w:r>
        <w:separator/>
      </w:r>
    </w:p>
  </w:endnote>
  <w:endnote w:type="continuationSeparator" w:id="0">
    <w:p w14:paraId="52142E64" w14:textId="77777777" w:rsidR="00CB6B6F" w:rsidRDefault="00CB6B6F">
      <w:r>
        <w:continuationSeparator/>
      </w:r>
    </w:p>
  </w:endnote>
  <w:endnote w:type="continuationNotice" w:id="1">
    <w:p w14:paraId="3E8BAD43" w14:textId="77777777" w:rsidR="00CB6B6F" w:rsidRDefault="00CB6B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9C091" w14:textId="77777777" w:rsidR="00CB6B6F" w:rsidRDefault="00CB6B6F">
      <w:r>
        <w:separator/>
      </w:r>
    </w:p>
  </w:footnote>
  <w:footnote w:type="continuationSeparator" w:id="0">
    <w:p w14:paraId="4B1A93CC" w14:textId="77777777" w:rsidR="00CB6B6F" w:rsidRDefault="00CB6B6F">
      <w:r>
        <w:continuationSeparator/>
      </w:r>
    </w:p>
  </w:footnote>
  <w:footnote w:type="continuationNotice" w:id="1">
    <w:p w14:paraId="2E3AD197" w14:textId="77777777" w:rsidR="00CB6B6F" w:rsidRDefault="00CB6B6F">
      <w:pPr>
        <w:spacing w:line="240" w:lineRule="auto"/>
      </w:pPr>
    </w:p>
  </w:footnote>
  <w:footnote w:id="2">
    <w:p w14:paraId="30640843" w14:textId="77777777" w:rsidR="00F82740" w:rsidRPr="008948FA" w:rsidRDefault="00F82740" w:rsidP="00B85221">
      <w:pPr>
        <w:pStyle w:val="ODNONIKtreodnonika"/>
      </w:pPr>
      <w:r>
        <w:rPr>
          <w:rStyle w:val="Odwoanieprzypisudolnego"/>
        </w:rPr>
        <w:footnoteRef/>
      </w:r>
      <w:r w:rsidRPr="00B85221">
        <w:rPr>
          <w:rStyle w:val="IGindeksgrny"/>
        </w:rPr>
        <w:t>)</w:t>
      </w:r>
      <w:r>
        <w:tab/>
      </w:r>
      <w:r w:rsidRPr="008948FA">
        <w:t xml:space="preserve">Minister Infrastruktury kieruje działem administracji rządowej – transport, na podstawie § 1 ust. 2 pkt </w:t>
      </w:r>
      <w:r>
        <w:t>2</w:t>
      </w:r>
      <w:r w:rsidRPr="008948FA">
        <w:t xml:space="preserve"> rozporządzenia Prezesa</w:t>
      </w:r>
      <w:r>
        <w:t xml:space="preserve"> </w:t>
      </w:r>
      <w:r w:rsidRPr="008948FA">
        <w:t>Rady Ministrów z dnia 1</w:t>
      </w:r>
      <w:r>
        <w:t>8</w:t>
      </w:r>
      <w:r w:rsidRPr="008948FA">
        <w:t xml:space="preserve"> </w:t>
      </w:r>
      <w:r>
        <w:t>listopada</w:t>
      </w:r>
      <w:r w:rsidRPr="008948FA">
        <w:t xml:space="preserve"> 201</w:t>
      </w:r>
      <w:r>
        <w:t>9</w:t>
      </w:r>
      <w:r w:rsidRPr="008948FA">
        <w:t xml:space="preserve"> r. w sprawie szczegółowego zakresu działania Ministra Infrastruktury (Dz. U. </w:t>
      </w:r>
      <w:r w:rsidR="00173496">
        <w:t>z 2021 r. poz. 937)</w:t>
      </w:r>
      <w:r w:rsidRPr="008948FA">
        <w:t>.</w:t>
      </w:r>
    </w:p>
  </w:footnote>
  <w:footnote w:id="3">
    <w:p w14:paraId="089DBC73" w14:textId="77777777" w:rsidR="00F82740" w:rsidRPr="00CB5A8D" w:rsidRDefault="00F82740" w:rsidP="00CB5A8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>Zmiany wymienionego rozporządzenia zostały ogłoszone w Dz. Urz. UE L 255 z 04.10.2019, str. 11, Dz. Urz. UE L 150 z 13.05.2020, str. 1 oraz Dz. Urz. UE L 176 z 05.06.2020, str. 13.</w:t>
      </w:r>
    </w:p>
  </w:footnote>
  <w:footnote w:id="4">
    <w:p w14:paraId="6006F5F3" w14:textId="10A0CCDF" w:rsidR="00F82740" w:rsidRDefault="00F82740" w:rsidP="00CB5A8D">
      <w:pPr>
        <w:pStyle w:val="ODNONIKtreodnonika"/>
      </w:pPr>
      <w:r>
        <w:rPr>
          <w:rStyle w:val="Odwoanieprzypisudolnego"/>
        </w:rPr>
        <w:footnoteRef/>
      </w:r>
      <w:r w:rsidRPr="006975D3">
        <w:rPr>
          <w:rStyle w:val="IGindeksgrny"/>
        </w:rPr>
        <w:t>)</w:t>
      </w:r>
      <w:r>
        <w:rPr>
          <w:rStyle w:val="IGindeksgrny"/>
        </w:rPr>
        <w:tab/>
      </w:r>
      <w:r w:rsidRPr="00BF1536">
        <w:t>Zmiany wymienionego rozporządzenia zostały ogłoszone w Dz. Urz. UE L 255 z 04.10.2019, str. 7</w:t>
      </w:r>
      <w:r w:rsidR="004666A8">
        <w:t xml:space="preserve"> </w:t>
      </w:r>
      <w:r w:rsidR="0005371E">
        <w:t>oraz Dz. Urz. UE L 232 z 20.07.2020, str. 1</w:t>
      </w:r>
      <w:r w:rsidR="00981A3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82F0" w14:textId="160C7C06" w:rsidR="00F82740" w:rsidRPr="00B371CC" w:rsidRDefault="00F82740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B7F01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DC"/>
    <w:rsid w:val="000012DA"/>
    <w:rsid w:val="0000246E"/>
    <w:rsid w:val="000032F4"/>
    <w:rsid w:val="00003862"/>
    <w:rsid w:val="0000691E"/>
    <w:rsid w:val="00010781"/>
    <w:rsid w:val="00012A35"/>
    <w:rsid w:val="0001436F"/>
    <w:rsid w:val="00016099"/>
    <w:rsid w:val="00017850"/>
    <w:rsid w:val="00017DC2"/>
    <w:rsid w:val="00021522"/>
    <w:rsid w:val="0002284F"/>
    <w:rsid w:val="00023471"/>
    <w:rsid w:val="00023F13"/>
    <w:rsid w:val="00030634"/>
    <w:rsid w:val="000319C1"/>
    <w:rsid w:val="00031A8B"/>
    <w:rsid w:val="00031BCA"/>
    <w:rsid w:val="000322DC"/>
    <w:rsid w:val="000330FA"/>
    <w:rsid w:val="0003362F"/>
    <w:rsid w:val="00033A90"/>
    <w:rsid w:val="00036B63"/>
    <w:rsid w:val="00037E1A"/>
    <w:rsid w:val="0004139C"/>
    <w:rsid w:val="00043495"/>
    <w:rsid w:val="00046A75"/>
    <w:rsid w:val="0004721A"/>
    <w:rsid w:val="00047312"/>
    <w:rsid w:val="000508BD"/>
    <w:rsid w:val="000517AB"/>
    <w:rsid w:val="0005339C"/>
    <w:rsid w:val="0005371E"/>
    <w:rsid w:val="0005571B"/>
    <w:rsid w:val="00057AB3"/>
    <w:rsid w:val="00060076"/>
    <w:rsid w:val="00060432"/>
    <w:rsid w:val="00060D87"/>
    <w:rsid w:val="000615A5"/>
    <w:rsid w:val="00064E4C"/>
    <w:rsid w:val="00065B56"/>
    <w:rsid w:val="00066901"/>
    <w:rsid w:val="00067A3F"/>
    <w:rsid w:val="00071513"/>
    <w:rsid w:val="00071BEE"/>
    <w:rsid w:val="000736CD"/>
    <w:rsid w:val="00074C24"/>
    <w:rsid w:val="0007533B"/>
    <w:rsid w:val="0007545D"/>
    <w:rsid w:val="00075CB1"/>
    <w:rsid w:val="000760BF"/>
    <w:rsid w:val="0007613E"/>
    <w:rsid w:val="00076858"/>
    <w:rsid w:val="00076BFC"/>
    <w:rsid w:val="00076D89"/>
    <w:rsid w:val="00077B26"/>
    <w:rsid w:val="000814A7"/>
    <w:rsid w:val="0008167F"/>
    <w:rsid w:val="0008557B"/>
    <w:rsid w:val="00085CE7"/>
    <w:rsid w:val="0008756E"/>
    <w:rsid w:val="00090461"/>
    <w:rsid w:val="000906EE"/>
    <w:rsid w:val="00090AC1"/>
    <w:rsid w:val="00091BA2"/>
    <w:rsid w:val="000944EF"/>
    <w:rsid w:val="00095B07"/>
    <w:rsid w:val="00096900"/>
    <w:rsid w:val="0009732D"/>
    <w:rsid w:val="000973F0"/>
    <w:rsid w:val="000A1296"/>
    <w:rsid w:val="000A1C27"/>
    <w:rsid w:val="000A1DAD"/>
    <w:rsid w:val="000A2649"/>
    <w:rsid w:val="000A323B"/>
    <w:rsid w:val="000A3578"/>
    <w:rsid w:val="000A4BD6"/>
    <w:rsid w:val="000A513E"/>
    <w:rsid w:val="000B0831"/>
    <w:rsid w:val="000B298D"/>
    <w:rsid w:val="000B31CE"/>
    <w:rsid w:val="000B34E8"/>
    <w:rsid w:val="000B434E"/>
    <w:rsid w:val="000B5B2D"/>
    <w:rsid w:val="000B5DCE"/>
    <w:rsid w:val="000B6AB3"/>
    <w:rsid w:val="000B6C24"/>
    <w:rsid w:val="000B71C7"/>
    <w:rsid w:val="000B7F01"/>
    <w:rsid w:val="000C05BA"/>
    <w:rsid w:val="000C0E8F"/>
    <w:rsid w:val="000C3251"/>
    <w:rsid w:val="000C419B"/>
    <w:rsid w:val="000C4BC4"/>
    <w:rsid w:val="000C6CCC"/>
    <w:rsid w:val="000D0110"/>
    <w:rsid w:val="000D2468"/>
    <w:rsid w:val="000D318A"/>
    <w:rsid w:val="000D360E"/>
    <w:rsid w:val="000D42EA"/>
    <w:rsid w:val="000D6173"/>
    <w:rsid w:val="000D6BB8"/>
    <w:rsid w:val="000D6F83"/>
    <w:rsid w:val="000D7F5A"/>
    <w:rsid w:val="000E25CC"/>
    <w:rsid w:val="000E2DF1"/>
    <w:rsid w:val="000E3694"/>
    <w:rsid w:val="000E479D"/>
    <w:rsid w:val="000E490F"/>
    <w:rsid w:val="000E6241"/>
    <w:rsid w:val="000F2BE3"/>
    <w:rsid w:val="000F3D0D"/>
    <w:rsid w:val="000F5C84"/>
    <w:rsid w:val="000F6ED4"/>
    <w:rsid w:val="000F7240"/>
    <w:rsid w:val="000F7A6E"/>
    <w:rsid w:val="000F7F7A"/>
    <w:rsid w:val="001010E1"/>
    <w:rsid w:val="00102307"/>
    <w:rsid w:val="001027AB"/>
    <w:rsid w:val="001037DD"/>
    <w:rsid w:val="001042BA"/>
    <w:rsid w:val="0010582A"/>
    <w:rsid w:val="0010697A"/>
    <w:rsid w:val="00106D03"/>
    <w:rsid w:val="00110465"/>
    <w:rsid w:val="00110628"/>
    <w:rsid w:val="00110B18"/>
    <w:rsid w:val="00111B58"/>
    <w:rsid w:val="0011245A"/>
    <w:rsid w:val="00114839"/>
    <w:rsid w:val="0011493E"/>
    <w:rsid w:val="00115B72"/>
    <w:rsid w:val="001170B4"/>
    <w:rsid w:val="001209EC"/>
    <w:rsid w:val="00120A9E"/>
    <w:rsid w:val="0012207E"/>
    <w:rsid w:val="001232B1"/>
    <w:rsid w:val="00125A9C"/>
    <w:rsid w:val="001270A2"/>
    <w:rsid w:val="00127F9C"/>
    <w:rsid w:val="00131237"/>
    <w:rsid w:val="0013141C"/>
    <w:rsid w:val="00131E5C"/>
    <w:rsid w:val="001329AC"/>
    <w:rsid w:val="00134426"/>
    <w:rsid w:val="00134CA0"/>
    <w:rsid w:val="0014026F"/>
    <w:rsid w:val="00142FC0"/>
    <w:rsid w:val="0014345A"/>
    <w:rsid w:val="00145763"/>
    <w:rsid w:val="0014593D"/>
    <w:rsid w:val="00147A47"/>
    <w:rsid w:val="00147AA1"/>
    <w:rsid w:val="00147FBF"/>
    <w:rsid w:val="001520CF"/>
    <w:rsid w:val="001521F4"/>
    <w:rsid w:val="0015667C"/>
    <w:rsid w:val="00157110"/>
    <w:rsid w:val="0015742A"/>
    <w:rsid w:val="00157AA4"/>
    <w:rsid w:val="00157DA1"/>
    <w:rsid w:val="00161EA9"/>
    <w:rsid w:val="00163147"/>
    <w:rsid w:val="001646DE"/>
    <w:rsid w:val="00164C57"/>
    <w:rsid w:val="00164C9D"/>
    <w:rsid w:val="00164FDA"/>
    <w:rsid w:val="0016592C"/>
    <w:rsid w:val="001671FD"/>
    <w:rsid w:val="00172F7A"/>
    <w:rsid w:val="00173150"/>
    <w:rsid w:val="00173390"/>
    <w:rsid w:val="00173496"/>
    <w:rsid w:val="001736F0"/>
    <w:rsid w:val="00173BB3"/>
    <w:rsid w:val="001740D0"/>
    <w:rsid w:val="00174F2C"/>
    <w:rsid w:val="00175342"/>
    <w:rsid w:val="00175A3D"/>
    <w:rsid w:val="00175E2E"/>
    <w:rsid w:val="001771AF"/>
    <w:rsid w:val="00180F2A"/>
    <w:rsid w:val="00182723"/>
    <w:rsid w:val="001834C0"/>
    <w:rsid w:val="00183D84"/>
    <w:rsid w:val="00184416"/>
    <w:rsid w:val="00184B91"/>
    <w:rsid w:val="00184D4A"/>
    <w:rsid w:val="001865FC"/>
    <w:rsid w:val="00186EC1"/>
    <w:rsid w:val="00187F73"/>
    <w:rsid w:val="00190E2C"/>
    <w:rsid w:val="0019197E"/>
    <w:rsid w:val="00191E1F"/>
    <w:rsid w:val="001921A8"/>
    <w:rsid w:val="0019473B"/>
    <w:rsid w:val="0019515D"/>
    <w:rsid w:val="001952B1"/>
    <w:rsid w:val="0019637C"/>
    <w:rsid w:val="00196E39"/>
    <w:rsid w:val="00197649"/>
    <w:rsid w:val="001A01FB"/>
    <w:rsid w:val="001A1043"/>
    <w:rsid w:val="001A10E9"/>
    <w:rsid w:val="001A183D"/>
    <w:rsid w:val="001A2B65"/>
    <w:rsid w:val="001A3CD3"/>
    <w:rsid w:val="001A5BEF"/>
    <w:rsid w:val="001A5F9C"/>
    <w:rsid w:val="001A6D18"/>
    <w:rsid w:val="001A7D68"/>
    <w:rsid w:val="001A7F15"/>
    <w:rsid w:val="001B0041"/>
    <w:rsid w:val="001B0195"/>
    <w:rsid w:val="001B264C"/>
    <w:rsid w:val="001B342E"/>
    <w:rsid w:val="001B374B"/>
    <w:rsid w:val="001C066D"/>
    <w:rsid w:val="001C08A8"/>
    <w:rsid w:val="001C1456"/>
    <w:rsid w:val="001C170B"/>
    <w:rsid w:val="001C1832"/>
    <w:rsid w:val="001C188C"/>
    <w:rsid w:val="001C23CB"/>
    <w:rsid w:val="001C4711"/>
    <w:rsid w:val="001D1783"/>
    <w:rsid w:val="001D3907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2F39"/>
    <w:rsid w:val="001F5F79"/>
    <w:rsid w:val="001F6616"/>
    <w:rsid w:val="001F6F6E"/>
    <w:rsid w:val="0020105B"/>
    <w:rsid w:val="00202BD4"/>
    <w:rsid w:val="00204A97"/>
    <w:rsid w:val="002114EF"/>
    <w:rsid w:val="002137E2"/>
    <w:rsid w:val="00215F7F"/>
    <w:rsid w:val="002166AD"/>
    <w:rsid w:val="00217871"/>
    <w:rsid w:val="002210AF"/>
    <w:rsid w:val="00221ED8"/>
    <w:rsid w:val="002231EA"/>
    <w:rsid w:val="00223FDF"/>
    <w:rsid w:val="002279C0"/>
    <w:rsid w:val="00232B54"/>
    <w:rsid w:val="002342A7"/>
    <w:rsid w:val="00236EA6"/>
    <w:rsid w:val="0023727E"/>
    <w:rsid w:val="00237646"/>
    <w:rsid w:val="00240410"/>
    <w:rsid w:val="0024058D"/>
    <w:rsid w:val="00240B77"/>
    <w:rsid w:val="00240DED"/>
    <w:rsid w:val="00242081"/>
    <w:rsid w:val="00243777"/>
    <w:rsid w:val="002441CD"/>
    <w:rsid w:val="002462B3"/>
    <w:rsid w:val="00246D08"/>
    <w:rsid w:val="002501A3"/>
    <w:rsid w:val="00250D31"/>
    <w:rsid w:val="0025166C"/>
    <w:rsid w:val="00252088"/>
    <w:rsid w:val="002555D4"/>
    <w:rsid w:val="0025600A"/>
    <w:rsid w:val="00261A16"/>
    <w:rsid w:val="00263522"/>
    <w:rsid w:val="00264731"/>
    <w:rsid w:val="00264EC6"/>
    <w:rsid w:val="00267FB3"/>
    <w:rsid w:val="00270C06"/>
    <w:rsid w:val="00271013"/>
    <w:rsid w:val="00271803"/>
    <w:rsid w:val="00273141"/>
    <w:rsid w:val="00273179"/>
    <w:rsid w:val="00273FE4"/>
    <w:rsid w:val="00276392"/>
    <w:rsid w:val="002765B4"/>
    <w:rsid w:val="00276A94"/>
    <w:rsid w:val="0028675B"/>
    <w:rsid w:val="00291CE7"/>
    <w:rsid w:val="0029405D"/>
    <w:rsid w:val="00294FA6"/>
    <w:rsid w:val="00295A6F"/>
    <w:rsid w:val="00296D54"/>
    <w:rsid w:val="00297614"/>
    <w:rsid w:val="002A20C4"/>
    <w:rsid w:val="002A2AE2"/>
    <w:rsid w:val="002A3AB5"/>
    <w:rsid w:val="002A570F"/>
    <w:rsid w:val="002A65A0"/>
    <w:rsid w:val="002A7292"/>
    <w:rsid w:val="002A7358"/>
    <w:rsid w:val="002A75C3"/>
    <w:rsid w:val="002A7902"/>
    <w:rsid w:val="002B0EFC"/>
    <w:rsid w:val="002B0F6B"/>
    <w:rsid w:val="002B23B8"/>
    <w:rsid w:val="002B311E"/>
    <w:rsid w:val="002B4429"/>
    <w:rsid w:val="002B6826"/>
    <w:rsid w:val="002B68A6"/>
    <w:rsid w:val="002B7FAF"/>
    <w:rsid w:val="002C0B1C"/>
    <w:rsid w:val="002C25E1"/>
    <w:rsid w:val="002C32CB"/>
    <w:rsid w:val="002C6E3E"/>
    <w:rsid w:val="002C7628"/>
    <w:rsid w:val="002D0C4F"/>
    <w:rsid w:val="002D1364"/>
    <w:rsid w:val="002D2EBD"/>
    <w:rsid w:val="002D3E0D"/>
    <w:rsid w:val="002D4D30"/>
    <w:rsid w:val="002D5000"/>
    <w:rsid w:val="002D598D"/>
    <w:rsid w:val="002D6A1B"/>
    <w:rsid w:val="002D6C7C"/>
    <w:rsid w:val="002D7188"/>
    <w:rsid w:val="002E1DE3"/>
    <w:rsid w:val="002E2AB6"/>
    <w:rsid w:val="002E3F34"/>
    <w:rsid w:val="002E44CF"/>
    <w:rsid w:val="002E5F79"/>
    <w:rsid w:val="002E64FA"/>
    <w:rsid w:val="002E6620"/>
    <w:rsid w:val="002F0A00"/>
    <w:rsid w:val="002F0CFA"/>
    <w:rsid w:val="002F1DEF"/>
    <w:rsid w:val="002F336C"/>
    <w:rsid w:val="002F6268"/>
    <w:rsid w:val="002F669F"/>
    <w:rsid w:val="002F6CFE"/>
    <w:rsid w:val="002F77BF"/>
    <w:rsid w:val="00301C97"/>
    <w:rsid w:val="00301F79"/>
    <w:rsid w:val="00305DC3"/>
    <w:rsid w:val="00305E92"/>
    <w:rsid w:val="00305F72"/>
    <w:rsid w:val="00306565"/>
    <w:rsid w:val="0030688D"/>
    <w:rsid w:val="003074F6"/>
    <w:rsid w:val="0031004C"/>
    <w:rsid w:val="003105F6"/>
    <w:rsid w:val="00311297"/>
    <w:rsid w:val="003113BE"/>
    <w:rsid w:val="003122CA"/>
    <w:rsid w:val="003133CE"/>
    <w:rsid w:val="003135D3"/>
    <w:rsid w:val="003148FD"/>
    <w:rsid w:val="0031608E"/>
    <w:rsid w:val="003162A2"/>
    <w:rsid w:val="0032004A"/>
    <w:rsid w:val="0032060F"/>
    <w:rsid w:val="00321080"/>
    <w:rsid w:val="00322D45"/>
    <w:rsid w:val="0032569A"/>
    <w:rsid w:val="00325A1F"/>
    <w:rsid w:val="003268F9"/>
    <w:rsid w:val="00326AC5"/>
    <w:rsid w:val="00327CBC"/>
    <w:rsid w:val="00330BAF"/>
    <w:rsid w:val="003317A9"/>
    <w:rsid w:val="003331AF"/>
    <w:rsid w:val="00334E3A"/>
    <w:rsid w:val="00335275"/>
    <w:rsid w:val="003361DD"/>
    <w:rsid w:val="00337109"/>
    <w:rsid w:val="00341A6A"/>
    <w:rsid w:val="0034260C"/>
    <w:rsid w:val="003435AE"/>
    <w:rsid w:val="00343708"/>
    <w:rsid w:val="00345B9C"/>
    <w:rsid w:val="0034626C"/>
    <w:rsid w:val="00347F9B"/>
    <w:rsid w:val="00352DAE"/>
    <w:rsid w:val="003540F8"/>
    <w:rsid w:val="00354EB9"/>
    <w:rsid w:val="00355391"/>
    <w:rsid w:val="003602AE"/>
    <w:rsid w:val="00360854"/>
    <w:rsid w:val="00360929"/>
    <w:rsid w:val="003619FB"/>
    <w:rsid w:val="00361EFE"/>
    <w:rsid w:val="003636A0"/>
    <w:rsid w:val="003647D5"/>
    <w:rsid w:val="003659D0"/>
    <w:rsid w:val="00365D03"/>
    <w:rsid w:val="003661FB"/>
    <w:rsid w:val="00367005"/>
    <w:rsid w:val="003674B0"/>
    <w:rsid w:val="00372FF1"/>
    <w:rsid w:val="00376A0A"/>
    <w:rsid w:val="0037727C"/>
    <w:rsid w:val="003774AE"/>
    <w:rsid w:val="00377E70"/>
    <w:rsid w:val="00377F9F"/>
    <w:rsid w:val="00380904"/>
    <w:rsid w:val="00380BE3"/>
    <w:rsid w:val="0038137F"/>
    <w:rsid w:val="003823EE"/>
    <w:rsid w:val="00382960"/>
    <w:rsid w:val="003844BD"/>
    <w:rsid w:val="003846F7"/>
    <w:rsid w:val="003851ED"/>
    <w:rsid w:val="00385B39"/>
    <w:rsid w:val="00386349"/>
    <w:rsid w:val="00386785"/>
    <w:rsid w:val="00390E89"/>
    <w:rsid w:val="00391B1A"/>
    <w:rsid w:val="0039245C"/>
    <w:rsid w:val="00393D24"/>
    <w:rsid w:val="00394423"/>
    <w:rsid w:val="003950DF"/>
    <w:rsid w:val="00396942"/>
    <w:rsid w:val="00396B49"/>
    <w:rsid w:val="00396E3E"/>
    <w:rsid w:val="003A26BA"/>
    <w:rsid w:val="003A306E"/>
    <w:rsid w:val="003A3E54"/>
    <w:rsid w:val="003A4F46"/>
    <w:rsid w:val="003A60DC"/>
    <w:rsid w:val="003A6A46"/>
    <w:rsid w:val="003A7A63"/>
    <w:rsid w:val="003B000C"/>
    <w:rsid w:val="003B0F1D"/>
    <w:rsid w:val="003B1998"/>
    <w:rsid w:val="003B3CC2"/>
    <w:rsid w:val="003B4A57"/>
    <w:rsid w:val="003C088F"/>
    <w:rsid w:val="003C0AD9"/>
    <w:rsid w:val="003C0ED0"/>
    <w:rsid w:val="003C1D49"/>
    <w:rsid w:val="003C35C4"/>
    <w:rsid w:val="003C4BAC"/>
    <w:rsid w:val="003D0D2C"/>
    <w:rsid w:val="003D12C2"/>
    <w:rsid w:val="003D1A1D"/>
    <w:rsid w:val="003D31B9"/>
    <w:rsid w:val="003D3867"/>
    <w:rsid w:val="003D4675"/>
    <w:rsid w:val="003D636D"/>
    <w:rsid w:val="003D6FDF"/>
    <w:rsid w:val="003E0237"/>
    <w:rsid w:val="003E0D1A"/>
    <w:rsid w:val="003E20AC"/>
    <w:rsid w:val="003E2489"/>
    <w:rsid w:val="003E2DA3"/>
    <w:rsid w:val="003E3076"/>
    <w:rsid w:val="003E317F"/>
    <w:rsid w:val="003E5635"/>
    <w:rsid w:val="003E7228"/>
    <w:rsid w:val="003E7298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5732"/>
    <w:rsid w:val="00406399"/>
    <w:rsid w:val="00407332"/>
    <w:rsid w:val="00407594"/>
    <w:rsid w:val="00407828"/>
    <w:rsid w:val="00413D8E"/>
    <w:rsid w:val="004140F2"/>
    <w:rsid w:val="00417B22"/>
    <w:rsid w:val="00417D39"/>
    <w:rsid w:val="00421085"/>
    <w:rsid w:val="00421C0D"/>
    <w:rsid w:val="0042465E"/>
    <w:rsid w:val="00424DF7"/>
    <w:rsid w:val="00426316"/>
    <w:rsid w:val="00430BA3"/>
    <w:rsid w:val="00432B76"/>
    <w:rsid w:val="00434D01"/>
    <w:rsid w:val="00435D26"/>
    <w:rsid w:val="0044065D"/>
    <w:rsid w:val="00440C99"/>
    <w:rsid w:val="0044175C"/>
    <w:rsid w:val="0044229A"/>
    <w:rsid w:val="0044312A"/>
    <w:rsid w:val="00445F4D"/>
    <w:rsid w:val="004461E1"/>
    <w:rsid w:val="004504C0"/>
    <w:rsid w:val="00450771"/>
    <w:rsid w:val="00451DB5"/>
    <w:rsid w:val="004550FB"/>
    <w:rsid w:val="004571BF"/>
    <w:rsid w:val="00460FE0"/>
    <w:rsid w:val="0046111A"/>
    <w:rsid w:val="00462946"/>
    <w:rsid w:val="00463F43"/>
    <w:rsid w:val="00464975"/>
    <w:rsid w:val="00464B94"/>
    <w:rsid w:val="00464F7A"/>
    <w:rsid w:val="004653A8"/>
    <w:rsid w:val="00465A0B"/>
    <w:rsid w:val="004666A8"/>
    <w:rsid w:val="0047077C"/>
    <w:rsid w:val="00470B05"/>
    <w:rsid w:val="00471E04"/>
    <w:rsid w:val="0047207C"/>
    <w:rsid w:val="004722FF"/>
    <w:rsid w:val="00472CD6"/>
    <w:rsid w:val="004742FF"/>
    <w:rsid w:val="00474E3C"/>
    <w:rsid w:val="00475B66"/>
    <w:rsid w:val="00480A58"/>
    <w:rsid w:val="00482151"/>
    <w:rsid w:val="00482D92"/>
    <w:rsid w:val="00482FEB"/>
    <w:rsid w:val="00483269"/>
    <w:rsid w:val="00483D3F"/>
    <w:rsid w:val="00484A0C"/>
    <w:rsid w:val="00484A99"/>
    <w:rsid w:val="00485FAD"/>
    <w:rsid w:val="00487AED"/>
    <w:rsid w:val="00491EDF"/>
    <w:rsid w:val="004922FD"/>
    <w:rsid w:val="00492A3F"/>
    <w:rsid w:val="00494F62"/>
    <w:rsid w:val="004A02F8"/>
    <w:rsid w:val="004A04E3"/>
    <w:rsid w:val="004A058C"/>
    <w:rsid w:val="004A0973"/>
    <w:rsid w:val="004A10A9"/>
    <w:rsid w:val="004A1A1C"/>
    <w:rsid w:val="004A2001"/>
    <w:rsid w:val="004A3590"/>
    <w:rsid w:val="004A3AD7"/>
    <w:rsid w:val="004A5A70"/>
    <w:rsid w:val="004A79A5"/>
    <w:rsid w:val="004B00A7"/>
    <w:rsid w:val="004B25E2"/>
    <w:rsid w:val="004B2928"/>
    <w:rsid w:val="004B342C"/>
    <w:rsid w:val="004B34D7"/>
    <w:rsid w:val="004B5037"/>
    <w:rsid w:val="004B5B2F"/>
    <w:rsid w:val="004B626A"/>
    <w:rsid w:val="004B660E"/>
    <w:rsid w:val="004C05BD"/>
    <w:rsid w:val="004C0FB0"/>
    <w:rsid w:val="004C2190"/>
    <w:rsid w:val="004C223C"/>
    <w:rsid w:val="004C3697"/>
    <w:rsid w:val="004C3B06"/>
    <w:rsid w:val="004C3F97"/>
    <w:rsid w:val="004C4D5A"/>
    <w:rsid w:val="004C7EE7"/>
    <w:rsid w:val="004D049C"/>
    <w:rsid w:val="004D15CE"/>
    <w:rsid w:val="004D18DF"/>
    <w:rsid w:val="004D2DEE"/>
    <w:rsid w:val="004D2E1F"/>
    <w:rsid w:val="004D4F4C"/>
    <w:rsid w:val="004D7FD9"/>
    <w:rsid w:val="004E1324"/>
    <w:rsid w:val="004E19A5"/>
    <w:rsid w:val="004E1A41"/>
    <w:rsid w:val="004E31FE"/>
    <w:rsid w:val="004E37E5"/>
    <w:rsid w:val="004E3FDB"/>
    <w:rsid w:val="004E5C0E"/>
    <w:rsid w:val="004E6821"/>
    <w:rsid w:val="004F0E9A"/>
    <w:rsid w:val="004F1F4A"/>
    <w:rsid w:val="004F296D"/>
    <w:rsid w:val="004F508B"/>
    <w:rsid w:val="004F695F"/>
    <w:rsid w:val="004F6CA4"/>
    <w:rsid w:val="004F75BE"/>
    <w:rsid w:val="004F7921"/>
    <w:rsid w:val="00500752"/>
    <w:rsid w:val="00501A50"/>
    <w:rsid w:val="00501B78"/>
    <w:rsid w:val="0050222D"/>
    <w:rsid w:val="00503A77"/>
    <w:rsid w:val="00503AF3"/>
    <w:rsid w:val="00505B2B"/>
    <w:rsid w:val="0050696D"/>
    <w:rsid w:val="00506F7F"/>
    <w:rsid w:val="0051094B"/>
    <w:rsid w:val="005110D7"/>
    <w:rsid w:val="005112F0"/>
    <w:rsid w:val="00511860"/>
    <w:rsid w:val="00511D99"/>
    <w:rsid w:val="005128D3"/>
    <w:rsid w:val="00512BA2"/>
    <w:rsid w:val="005147E8"/>
    <w:rsid w:val="00515210"/>
    <w:rsid w:val="005158F2"/>
    <w:rsid w:val="00515A32"/>
    <w:rsid w:val="00521BEA"/>
    <w:rsid w:val="00522AA3"/>
    <w:rsid w:val="00523DB5"/>
    <w:rsid w:val="005241EB"/>
    <w:rsid w:val="00526CF7"/>
    <w:rsid w:val="00526DFC"/>
    <w:rsid w:val="00526F43"/>
    <w:rsid w:val="00527651"/>
    <w:rsid w:val="005319E9"/>
    <w:rsid w:val="005363AB"/>
    <w:rsid w:val="0054124F"/>
    <w:rsid w:val="00542900"/>
    <w:rsid w:val="00544D68"/>
    <w:rsid w:val="00544EF4"/>
    <w:rsid w:val="00545522"/>
    <w:rsid w:val="00545E53"/>
    <w:rsid w:val="005479D9"/>
    <w:rsid w:val="005479E0"/>
    <w:rsid w:val="00547C72"/>
    <w:rsid w:val="005501B5"/>
    <w:rsid w:val="00552C7B"/>
    <w:rsid w:val="00554931"/>
    <w:rsid w:val="005572BD"/>
    <w:rsid w:val="00557A12"/>
    <w:rsid w:val="00560AC7"/>
    <w:rsid w:val="00561846"/>
    <w:rsid w:val="00561AFB"/>
    <w:rsid w:val="00561FA8"/>
    <w:rsid w:val="00563160"/>
    <w:rsid w:val="005635ED"/>
    <w:rsid w:val="00563D68"/>
    <w:rsid w:val="00565253"/>
    <w:rsid w:val="00570191"/>
    <w:rsid w:val="00570570"/>
    <w:rsid w:val="00570B39"/>
    <w:rsid w:val="00572512"/>
    <w:rsid w:val="00573EE6"/>
    <w:rsid w:val="0057547F"/>
    <w:rsid w:val="005754EE"/>
    <w:rsid w:val="0057617E"/>
    <w:rsid w:val="00576497"/>
    <w:rsid w:val="00580338"/>
    <w:rsid w:val="00580F07"/>
    <w:rsid w:val="00581F84"/>
    <w:rsid w:val="0058269E"/>
    <w:rsid w:val="005835E7"/>
    <w:rsid w:val="0058397F"/>
    <w:rsid w:val="00583BF8"/>
    <w:rsid w:val="00585A45"/>
    <w:rsid w:val="00585F33"/>
    <w:rsid w:val="00585FAD"/>
    <w:rsid w:val="00587316"/>
    <w:rsid w:val="00591124"/>
    <w:rsid w:val="00591505"/>
    <w:rsid w:val="0059178B"/>
    <w:rsid w:val="00591A2D"/>
    <w:rsid w:val="005930C5"/>
    <w:rsid w:val="0059619A"/>
    <w:rsid w:val="00597024"/>
    <w:rsid w:val="005A0274"/>
    <w:rsid w:val="005A095C"/>
    <w:rsid w:val="005A669D"/>
    <w:rsid w:val="005A69BD"/>
    <w:rsid w:val="005A75D8"/>
    <w:rsid w:val="005B571C"/>
    <w:rsid w:val="005B713E"/>
    <w:rsid w:val="005B754B"/>
    <w:rsid w:val="005B7C9A"/>
    <w:rsid w:val="005C03B6"/>
    <w:rsid w:val="005C2493"/>
    <w:rsid w:val="005C32A6"/>
    <w:rsid w:val="005C348E"/>
    <w:rsid w:val="005C68E1"/>
    <w:rsid w:val="005D3763"/>
    <w:rsid w:val="005D4D04"/>
    <w:rsid w:val="005D55E1"/>
    <w:rsid w:val="005D6599"/>
    <w:rsid w:val="005D6D26"/>
    <w:rsid w:val="005D7794"/>
    <w:rsid w:val="005E19F7"/>
    <w:rsid w:val="005E4265"/>
    <w:rsid w:val="005E4F04"/>
    <w:rsid w:val="005E62C2"/>
    <w:rsid w:val="005E679A"/>
    <w:rsid w:val="005E6C71"/>
    <w:rsid w:val="005E79F9"/>
    <w:rsid w:val="005E7D2D"/>
    <w:rsid w:val="005E7F4A"/>
    <w:rsid w:val="005F0963"/>
    <w:rsid w:val="005F0EFF"/>
    <w:rsid w:val="005F1283"/>
    <w:rsid w:val="005F258B"/>
    <w:rsid w:val="005F2824"/>
    <w:rsid w:val="005F2EBA"/>
    <w:rsid w:val="005F2FB7"/>
    <w:rsid w:val="005F35ED"/>
    <w:rsid w:val="005F4EC6"/>
    <w:rsid w:val="005F581C"/>
    <w:rsid w:val="005F674B"/>
    <w:rsid w:val="005F7812"/>
    <w:rsid w:val="005F7A88"/>
    <w:rsid w:val="005F7E5C"/>
    <w:rsid w:val="005F7FEF"/>
    <w:rsid w:val="00603A1A"/>
    <w:rsid w:val="006046D5"/>
    <w:rsid w:val="00607A93"/>
    <w:rsid w:val="006105EF"/>
    <w:rsid w:val="00610C08"/>
    <w:rsid w:val="00611F74"/>
    <w:rsid w:val="00612F02"/>
    <w:rsid w:val="0061306C"/>
    <w:rsid w:val="0061353D"/>
    <w:rsid w:val="00613A19"/>
    <w:rsid w:val="00615772"/>
    <w:rsid w:val="00616D25"/>
    <w:rsid w:val="0061719B"/>
    <w:rsid w:val="006171E4"/>
    <w:rsid w:val="00617776"/>
    <w:rsid w:val="00620CB3"/>
    <w:rsid w:val="00621256"/>
    <w:rsid w:val="00621FCC"/>
    <w:rsid w:val="00622E4B"/>
    <w:rsid w:val="00624810"/>
    <w:rsid w:val="00627560"/>
    <w:rsid w:val="00631E70"/>
    <w:rsid w:val="006333DA"/>
    <w:rsid w:val="00635134"/>
    <w:rsid w:val="006356E2"/>
    <w:rsid w:val="006365DF"/>
    <w:rsid w:val="00641039"/>
    <w:rsid w:val="00642A65"/>
    <w:rsid w:val="00644264"/>
    <w:rsid w:val="00644C23"/>
    <w:rsid w:val="00645DCE"/>
    <w:rsid w:val="006465AC"/>
    <w:rsid w:val="006465BF"/>
    <w:rsid w:val="006466B3"/>
    <w:rsid w:val="00647A4B"/>
    <w:rsid w:val="0065063A"/>
    <w:rsid w:val="00650B6F"/>
    <w:rsid w:val="00653B22"/>
    <w:rsid w:val="00653C64"/>
    <w:rsid w:val="00655F69"/>
    <w:rsid w:val="00657BF4"/>
    <w:rsid w:val="006601FF"/>
    <w:rsid w:val="006603FB"/>
    <w:rsid w:val="006608DF"/>
    <w:rsid w:val="00660D25"/>
    <w:rsid w:val="00661113"/>
    <w:rsid w:val="006623AC"/>
    <w:rsid w:val="0066275D"/>
    <w:rsid w:val="00663A8F"/>
    <w:rsid w:val="006644D0"/>
    <w:rsid w:val="006678AF"/>
    <w:rsid w:val="006701EF"/>
    <w:rsid w:val="0067220C"/>
    <w:rsid w:val="006730F3"/>
    <w:rsid w:val="006732E8"/>
    <w:rsid w:val="00673BA5"/>
    <w:rsid w:val="00675266"/>
    <w:rsid w:val="0067557E"/>
    <w:rsid w:val="006756D5"/>
    <w:rsid w:val="006758A9"/>
    <w:rsid w:val="006779FA"/>
    <w:rsid w:val="00680058"/>
    <w:rsid w:val="006801A7"/>
    <w:rsid w:val="00681F9F"/>
    <w:rsid w:val="006838B5"/>
    <w:rsid w:val="006840EA"/>
    <w:rsid w:val="006844E2"/>
    <w:rsid w:val="00685267"/>
    <w:rsid w:val="00685F76"/>
    <w:rsid w:val="006872AE"/>
    <w:rsid w:val="00687791"/>
    <w:rsid w:val="0068788F"/>
    <w:rsid w:val="00690082"/>
    <w:rsid w:val="00690252"/>
    <w:rsid w:val="00693E0A"/>
    <w:rsid w:val="006946BB"/>
    <w:rsid w:val="00695CAF"/>
    <w:rsid w:val="006969FA"/>
    <w:rsid w:val="006975D3"/>
    <w:rsid w:val="006A1311"/>
    <w:rsid w:val="006A1E27"/>
    <w:rsid w:val="006A2F96"/>
    <w:rsid w:val="006A35D5"/>
    <w:rsid w:val="006A4BCF"/>
    <w:rsid w:val="006A748A"/>
    <w:rsid w:val="006B003B"/>
    <w:rsid w:val="006B14C6"/>
    <w:rsid w:val="006B1CC4"/>
    <w:rsid w:val="006C339B"/>
    <w:rsid w:val="006C419E"/>
    <w:rsid w:val="006C4A31"/>
    <w:rsid w:val="006C5AC2"/>
    <w:rsid w:val="006C6AFB"/>
    <w:rsid w:val="006D2735"/>
    <w:rsid w:val="006D45B2"/>
    <w:rsid w:val="006E0AB5"/>
    <w:rsid w:val="006E0FCC"/>
    <w:rsid w:val="006E1E96"/>
    <w:rsid w:val="006E454A"/>
    <w:rsid w:val="006E4FC7"/>
    <w:rsid w:val="006E5E21"/>
    <w:rsid w:val="006F21D8"/>
    <w:rsid w:val="006F2648"/>
    <w:rsid w:val="006F2F10"/>
    <w:rsid w:val="006F43ED"/>
    <w:rsid w:val="006F482B"/>
    <w:rsid w:val="006F4DB5"/>
    <w:rsid w:val="006F6311"/>
    <w:rsid w:val="00701952"/>
    <w:rsid w:val="00702556"/>
    <w:rsid w:val="0070277E"/>
    <w:rsid w:val="00704156"/>
    <w:rsid w:val="00705461"/>
    <w:rsid w:val="007056B5"/>
    <w:rsid w:val="007069FC"/>
    <w:rsid w:val="00706DC4"/>
    <w:rsid w:val="00711221"/>
    <w:rsid w:val="00711A8B"/>
    <w:rsid w:val="00711E16"/>
    <w:rsid w:val="00712675"/>
    <w:rsid w:val="00713808"/>
    <w:rsid w:val="007151B6"/>
    <w:rsid w:val="0071520D"/>
    <w:rsid w:val="00715A23"/>
    <w:rsid w:val="00715EDB"/>
    <w:rsid w:val="007160D5"/>
    <w:rsid w:val="007163FB"/>
    <w:rsid w:val="00717C2E"/>
    <w:rsid w:val="007204FA"/>
    <w:rsid w:val="007213B3"/>
    <w:rsid w:val="0072457F"/>
    <w:rsid w:val="00725406"/>
    <w:rsid w:val="007256ED"/>
    <w:rsid w:val="0072621B"/>
    <w:rsid w:val="007263FF"/>
    <w:rsid w:val="00727D3A"/>
    <w:rsid w:val="00730555"/>
    <w:rsid w:val="007312CC"/>
    <w:rsid w:val="00735EE8"/>
    <w:rsid w:val="00736A64"/>
    <w:rsid w:val="00737F6A"/>
    <w:rsid w:val="007408DE"/>
    <w:rsid w:val="007410B6"/>
    <w:rsid w:val="007437F8"/>
    <w:rsid w:val="00744C6F"/>
    <w:rsid w:val="007457F6"/>
    <w:rsid w:val="0074591E"/>
    <w:rsid w:val="00745ABB"/>
    <w:rsid w:val="00746E38"/>
    <w:rsid w:val="00747CD5"/>
    <w:rsid w:val="00751AD4"/>
    <w:rsid w:val="0075284B"/>
    <w:rsid w:val="0075294C"/>
    <w:rsid w:val="007529F3"/>
    <w:rsid w:val="00753559"/>
    <w:rsid w:val="00753B51"/>
    <w:rsid w:val="007543C8"/>
    <w:rsid w:val="0075604E"/>
    <w:rsid w:val="00756629"/>
    <w:rsid w:val="007575D2"/>
    <w:rsid w:val="00757B4F"/>
    <w:rsid w:val="00757B6A"/>
    <w:rsid w:val="007610E0"/>
    <w:rsid w:val="007621AA"/>
    <w:rsid w:val="0076260A"/>
    <w:rsid w:val="00764A67"/>
    <w:rsid w:val="00770177"/>
    <w:rsid w:val="00770F6B"/>
    <w:rsid w:val="00771883"/>
    <w:rsid w:val="00772DA2"/>
    <w:rsid w:val="00773456"/>
    <w:rsid w:val="00776DC2"/>
    <w:rsid w:val="00780122"/>
    <w:rsid w:val="00781293"/>
    <w:rsid w:val="00781CEB"/>
    <w:rsid w:val="0078214B"/>
    <w:rsid w:val="0078498A"/>
    <w:rsid w:val="00785228"/>
    <w:rsid w:val="00786ACB"/>
    <w:rsid w:val="00786D5D"/>
    <w:rsid w:val="007878FE"/>
    <w:rsid w:val="00792207"/>
    <w:rsid w:val="007923DE"/>
    <w:rsid w:val="00792B64"/>
    <w:rsid w:val="00792E29"/>
    <w:rsid w:val="0079379A"/>
    <w:rsid w:val="00794953"/>
    <w:rsid w:val="00796180"/>
    <w:rsid w:val="007A1F2F"/>
    <w:rsid w:val="007A23D6"/>
    <w:rsid w:val="007A2A5C"/>
    <w:rsid w:val="007A2EBE"/>
    <w:rsid w:val="007A5150"/>
    <w:rsid w:val="007A5373"/>
    <w:rsid w:val="007A5AFE"/>
    <w:rsid w:val="007A65D3"/>
    <w:rsid w:val="007A789F"/>
    <w:rsid w:val="007B2521"/>
    <w:rsid w:val="007B44D6"/>
    <w:rsid w:val="007B73D7"/>
    <w:rsid w:val="007B75BC"/>
    <w:rsid w:val="007B799C"/>
    <w:rsid w:val="007C0BD6"/>
    <w:rsid w:val="007C2B58"/>
    <w:rsid w:val="007C2BFA"/>
    <w:rsid w:val="007C2C19"/>
    <w:rsid w:val="007C3806"/>
    <w:rsid w:val="007C46CB"/>
    <w:rsid w:val="007C4DD8"/>
    <w:rsid w:val="007C5761"/>
    <w:rsid w:val="007C5BB7"/>
    <w:rsid w:val="007C6A8A"/>
    <w:rsid w:val="007D04E6"/>
    <w:rsid w:val="007D07D5"/>
    <w:rsid w:val="007D1C64"/>
    <w:rsid w:val="007D32DD"/>
    <w:rsid w:val="007D3E6B"/>
    <w:rsid w:val="007D6DCE"/>
    <w:rsid w:val="007D6DE5"/>
    <w:rsid w:val="007D72C4"/>
    <w:rsid w:val="007D7B86"/>
    <w:rsid w:val="007E0E3F"/>
    <w:rsid w:val="007E10F1"/>
    <w:rsid w:val="007E2CFE"/>
    <w:rsid w:val="007E59C9"/>
    <w:rsid w:val="007E5A1F"/>
    <w:rsid w:val="007F0072"/>
    <w:rsid w:val="007F11B0"/>
    <w:rsid w:val="007F2EB6"/>
    <w:rsid w:val="007F52B2"/>
    <w:rsid w:val="007F54C3"/>
    <w:rsid w:val="007F6D12"/>
    <w:rsid w:val="007F75FF"/>
    <w:rsid w:val="00800DE9"/>
    <w:rsid w:val="00802949"/>
    <w:rsid w:val="00802ABD"/>
    <w:rsid w:val="0080301E"/>
    <w:rsid w:val="0080365F"/>
    <w:rsid w:val="00803B61"/>
    <w:rsid w:val="00804D31"/>
    <w:rsid w:val="00811584"/>
    <w:rsid w:val="00812BE5"/>
    <w:rsid w:val="00816270"/>
    <w:rsid w:val="00817429"/>
    <w:rsid w:val="00821514"/>
    <w:rsid w:val="00821C49"/>
    <w:rsid w:val="00821E35"/>
    <w:rsid w:val="00824591"/>
    <w:rsid w:val="00824AED"/>
    <w:rsid w:val="00824D7B"/>
    <w:rsid w:val="008274CE"/>
    <w:rsid w:val="00827820"/>
    <w:rsid w:val="00831B8B"/>
    <w:rsid w:val="0083405D"/>
    <w:rsid w:val="008352D4"/>
    <w:rsid w:val="00835AA9"/>
    <w:rsid w:val="00836DB9"/>
    <w:rsid w:val="00837C4E"/>
    <w:rsid w:val="00837C67"/>
    <w:rsid w:val="008415B0"/>
    <w:rsid w:val="00842028"/>
    <w:rsid w:val="008436B8"/>
    <w:rsid w:val="00843B83"/>
    <w:rsid w:val="00844318"/>
    <w:rsid w:val="008460B6"/>
    <w:rsid w:val="008469E8"/>
    <w:rsid w:val="00847A9E"/>
    <w:rsid w:val="00850231"/>
    <w:rsid w:val="008504F3"/>
    <w:rsid w:val="00850C9D"/>
    <w:rsid w:val="00852B59"/>
    <w:rsid w:val="0085387D"/>
    <w:rsid w:val="008539FF"/>
    <w:rsid w:val="008548EA"/>
    <w:rsid w:val="00856272"/>
    <w:rsid w:val="008563FF"/>
    <w:rsid w:val="0086018B"/>
    <w:rsid w:val="00860952"/>
    <w:rsid w:val="008611DD"/>
    <w:rsid w:val="00861272"/>
    <w:rsid w:val="008620DE"/>
    <w:rsid w:val="0086252C"/>
    <w:rsid w:val="00863EE7"/>
    <w:rsid w:val="008650C3"/>
    <w:rsid w:val="00866867"/>
    <w:rsid w:val="00866F3D"/>
    <w:rsid w:val="008673C2"/>
    <w:rsid w:val="00870BFC"/>
    <w:rsid w:val="00872257"/>
    <w:rsid w:val="008732BB"/>
    <w:rsid w:val="008753E6"/>
    <w:rsid w:val="00875718"/>
    <w:rsid w:val="00876ACF"/>
    <w:rsid w:val="0087738C"/>
    <w:rsid w:val="008802AF"/>
    <w:rsid w:val="00881926"/>
    <w:rsid w:val="0088289C"/>
    <w:rsid w:val="0088318F"/>
    <w:rsid w:val="0088331D"/>
    <w:rsid w:val="00883563"/>
    <w:rsid w:val="0088509F"/>
    <w:rsid w:val="008850D9"/>
    <w:rsid w:val="008852B0"/>
    <w:rsid w:val="00885814"/>
    <w:rsid w:val="00885AE7"/>
    <w:rsid w:val="00886B60"/>
    <w:rsid w:val="00887889"/>
    <w:rsid w:val="00887A24"/>
    <w:rsid w:val="0089111A"/>
    <w:rsid w:val="008920FF"/>
    <w:rsid w:val="008926E8"/>
    <w:rsid w:val="008936B8"/>
    <w:rsid w:val="00894F19"/>
    <w:rsid w:val="00895DDC"/>
    <w:rsid w:val="00896A10"/>
    <w:rsid w:val="00896D7C"/>
    <w:rsid w:val="008971B5"/>
    <w:rsid w:val="00897EE5"/>
    <w:rsid w:val="008A3946"/>
    <w:rsid w:val="008A3B05"/>
    <w:rsid w:val="008A5A64"/>
    <w:rsid w:val="008A5D26"/>
    <w:rsid w:val="008A6010"/>
    <w:rsid w:val="008A6B13"/>
    <w:rsid w:val="008A6ECB"/>
    <w:rsid w:val="008B0BF9"/>
    <w:rsid w:val="008B2387"/>
    <w:rsid w:val="008B2866"/>
    <w:rsid w:val="008B3859"/>
    <w:rsid w:val="008B436D"/>
    <w:rsid w:val="008B4E49"/>
    <w:rsid w:val="008B7712"/>
    <w:rsid w:val="008B7B26"/>
    <w:rsid w:val="008C106B"/>
    <w:rsid w:val="008C3524"/>
    <w:rsid w:val="008C4061"/>
    <w:rsid w:val="008C4229"/>
    <w:rsid w:val="008C5BE0"/>
    <w:rsid w:val="008C7233"/>
    <w:rsid w:val="008C7BE0"/>
    <w:rsid w:val="008D1B76"/>
    <w:rsid w:val="008D2434"/>
    <w:rsid w:val="008D6D40"/>
    <w:rsid w:val="008E171D"/>
    <w:rsid w:val="008E1D66"/>
    <w:rsid w:val="008E2785"/>
    <w:rsid w:val="008E3BF8"/>
    <w:rsid w:val="008E77A8"/>
    <w:rsid w:val="008E78A3"/>
    <w:rsid w:val="008F016B"/>
    <w:rsid w:val="008F0654"/>
    <w:rsid w:val="008F06CB"/>
    <w:rsid w:val="008F2E83"/>
    <w:rsid w:val="008F43B3"/>
    <w:rsid w:val="008F612A"/>
    <w:rsid w:val="008F6A2B"/>
    <w:rsid w:val="00900792"/>
    <w:rsid w:val="0090293D"/>
    <w:rsid w:val="00903369"/>
    <w:rsid w:val="009034DE"/>
    <w:rsid w:val="00905396"/>
    <w:rsid w:val="0090605D"/>
    <w:rsid w:val="00906419"/>
    <w:rsid w:val="00906498"/>
    <w:rsid w:val="00912889"/>
    <w:rsid w:val="00913A42"/>
    <w:rsid w:val="00914167"/>
    <w:rsid w:val="009143DB"/>
    <w:rsid w:val="00915065"/>
    <w:rsid w:val="00916A0C"/>
    <w:rsid w:val="00917B17"/>
    <w:rsid w:val="00917CE5"/>
    <w:rsid w:val="009217C0"/>
    <w:rsid w:val="00921FDF"/>
    <w:rsid w:val="00921FF6"/>
    <w:rsid w:val="0092229F"/>
    <w:rsid w:val="00923185"/>
    <w:rsid w:val="00923AAA"/>
    <w:rsid w:val="00925241"/>
    <w:rsid w:val="00925CEC"/>
    <w:rsid w:val="00926A3F"/>
    <w:rsid w:val="0092794E"/>
    <w:rsid w:val="00930D30"/>
    <w:rsid w:val="009332A2"/>
    <w:rsid w:val="009338C9"/>
    <w:rsid w:val="00935D4C"/>
    <w:rsid w:val="00937598"/>
    <w:rsid w:val="0093790B"/>
    <w:rsid w:val="00943751"/>
    <w:rsid w:val="0094393F"/>
    <w:rsid w:val="00943E66"/>
    <w:rsid w:val="00944A6D"/>
    <w:rsid w:val="0094558C"/>
    <w:rsid w:val="00946DD0"/>
    <w:rsid w:val="009509E6"/>
    <w:rsid w:val="00952018"/>
    <w:rsid w:val="00952800"/>
    <w:rsid w:val="0095300D"/>
    <w:rsid w:val="009534C5"/>
    <w:rsid w:val="009547E3"/>
    <w:rsid w:val="00956812"/>
    <w:rsid w:val="00956C42"/>
    <w:rsid w:val="0095719A"/>
    <w:rsid w:val="0096168F"/>
    <w:rsid w:val="00961845"/>
    <w:rsid w:val="009623E9"/>
    <w:rsid w:val="00962982"/>
    <w:rsid w:val="00962C35"/>
    <w:rsid w:val="00962E16"/>
    <w:rsid w:val="0096331B"/>
    <w:rsid w:val="009638A6"/>
    <w:rsid w:val="00963EEB"/>
    <w:rsid w:val="009648BC"/>
    <w:rsid w:val="00964C2F"/>
    <w:rsid w:val="00965F88"/>
    <w:rsid w:val="0098031A"/>
    <w:rsid w:val="00981A3D"/>
    <w:rsid w:val="00981B8B"/>
    <w:rsid w:val="00982686"/>
    <w:rsid w:val="0098369F"/>
    <w:rsid w:val="0098460F"/>
    <w:rsid w:val="00984E03"/>
    <w:rsid w:val="009867B2"/>
    <w:rsid w:val="00987383"/>
    <w:rsid w:val="00987BE4"/>
    <w:rsid w:val="00987C4D"/>
    <w:rsid w:val="00987E85"/>
    <w:rsid w:val="0099145B"/>
    <w:rsid w:val="009945F1"/>
    <w:rsid w:val="0099576B"/>
    <w:rsid w:val="009957D1"/>
    <w:rsid w:val="00997B78"/>
    <w:rsid w:val="009A0D12"/>
    <w:rsid w:val="009A1987"/>
    <w:rsid w:val="009A2BEE"/>
    <w:rsid w:val="009A4298"/>
    <w:rsid w:val="009A4428"/>
    <w:rsid w:val="009A5289"/>
    <w:rsid w:val="009A7A53"/>
    <w:rsid w:val="009B0402"/>
    <w:rsid w:val="009B0B75"/>
    <w:rsid w:val="009B1045"/>
    <w:rsid w:val="009B16DF"/>
    <w:rsid w:val="009B1F83"/>
    <w:rsid w:val="009B4CB2"/>
    <w:rsid w:val="009B6701"/>
    <w:rsid w:val="009B6EF7"/>
    <w:rsid w:val="009B7000"/>
    <w:rsid w:val="009B739C"/>
    <w:rsid w:val="009B77B1"/>
    <w:rsid w:val="009B7B4E"/>
    <w:rsid w:val="009C04EC"/>
    <w:rsid w:val="009C06FA"/>
    <w:rsid w:val="009C0DE9"/>
    <w:rsid w:val="009C0F1D"/>
    <w:rsid w:val="009C11B7"/>
    <w:rsid w:val="009C14CC"/>
    <w:rsid w:val="009C29B4"/>
    <w:rsid w:val="009C328C"/>
    <w:rsid w:val="009C38D1"/>
    <w:rsid w:val="009C4395"/>
    <w:rsid w:val="009C4444"/>
    <w:rsid w:val="009C79AD"/>
    <w:rsid w:val="009C7CA6"/>
    <w:rsid w:val="009D3316"/>
    <w:rsid w:val="009D55AA"/>
    <w:rsid w:val="009E099F"/>
    <w:rsid w:val="009E3E77"/>
    <w:rsid w:val="009E3FAB"/>
    <w:rsid w:val="009E43E3"/>
    <w:rsid w:val="009E5B3F"/>
    <w:rsid w:val="009E7D90"/>
    <w:rsid w:val="009F1AB0"/>
    <w:rsid w:val="009F2049"/>
    <w:rsid w:val="009F31F9"/>
    <w:rsid w:val="009F3381"/>
    <w:rsid w:val="009F501D"/>
    <w:rsid w:val="009F5649"/>
    <w:rsid w:val="00A00852"/>
    <w:rsid w:val="00A02CFD"/>
    <w:rsid w:val="00A039D5"/>
    <w:rsid w:val="00A046AD"/>
    <w:rsid w:val="00A05014"/>
    <w:rsid w:val="00A070EC"/>
    <w:rsid w:val="00A079C1"/>
    <w:rsid w:val="00A1044E"/>
    <w:rsid w:val="00A12520"/>
    <w:rsid w:val="00A1281B"/>
    <w:rsid w:val="00A12D30"/>
    <w:rsid w:val="00A130FD"/>
    <w:rsid w:val="00A13D6D"/>
    <w:rsid w:val="00A14769"/>
    <w:rsid w:val="00A1511A"/>
    <w:rsid w:val="00A16017"/>
    <w:rsid w:val="00A16151"/>
    <w:rsid w:val="00A16EC6"/>
    <w:rsid w:val="00A17C06"/>
    <w:rsid w:val="00A2126E"/>
    <w:rsid w:val="00A21706"/>
    <w:rsid w:val="00A229FF"/>
    <w:rsid w:val="00A242C4"/>
    <w:rsid w:val="00A24FCC"/>
    <w:rsid w:val="00A26A90"/>
    <w:rsid w:val="00A26B27"/>
    <w:rsid w:val="00A27F9A"/>
    <w:rsid w:val="00A30E4F"/>
    <w:rsid w:val="00A32253"/>
    <w:rsid w:val="00A3310E"/>
    <w:rsid w:val="00A33123"/>
    <w:rsid w:val="00A333A0"/>
    <w:rsid w:val="00A37E70"/>
    <w:rsid w:val="00A437E1"/>
    <w:rsid w:val="00A44192"/>
    <w:rsid w:val="00A4685E"/>
    <w:rsid w:val="00A509FC"/>
    <w:rsid w:val="00A50CD4"/>
    <w:rsid w:val="00A50CDC"/>
    <w:rsid w:val="00A51191"/>
    <w:rsid w:val="00A54B7A"/>
    <w:rsid w:val="00A56D62"/>
    <w:rsid w:val="00A56F07"/>
    <w:rsid w:val="00A5762C"/>
    <w:rsid w:val="00A600FC"/>
    <w:rsid w:val="00A60BCA"/>
    <w:rsid w:val="00A615B9"/>
    <w:rsid w:val="00A619C0"/>
    <w:rsid w:val="00A638DA"/>
    <w:rsid w:val="00A65676"/>
    <w:rsid w:val="00A65B41"/>
    <w:rsid w:val="00A65E00"/>
    <w:rsid w:val="00A66A78"/>
    <w:rsid w:val="00A67CB3"/>
    <w:rsid w:val="00A70DFF"/>
    <w:rsid w:val="00A71915"/>
    <w:rsid w:val="00A7227C"/>
    <w:rsid w:val="00A726A6"/>
    <w:rsid w:val="00A727F4"/>
    <w:rsid w:val="00A72AB7"/>
    <w:rsid w:val="00A73D27"/>
    <w:rsid w:val="00A7436E"/>
    <w:rsid w:val="00A74E96"/>
    <w:rsid w:val="00A75A8E"/>
    <w:rsid w:val="00A824DD"/>
    <w:rsid w:val="00A82BBF"/>
    <w:rsid w:val="00A82E75"/>
    <w:rsid w:val="00A834E1"/>
    <w:rsid w:val="00A83676"/>
    <w:rsid w:val="00A83B7B"/>
    <w:rsid w:val="00A84274"/>
    <w:rsid w:val="00A842FF"/>
    <w:rsid w:val="00A848E6"/>
    <w:rsid w:val="00A850F3"/>
    <w:rsid w:val="00A864E3"/>
    <w:rsid w:val="00A94529"/>
    <w:rsid w:val="00A94574"/>
    <w:rsid w:val="00A95936"/>
    <w:rsid w:val="00A95AC8"/>
    <w:rsid w:val="00A96265"/>
    <w:rsid w:val="00A97084"/>
    <w:rsid w:val="00A97280"/>
    <w:rsid w:val="00A97DC1"/>
    <w:rsid w:val="00AA1C2C"/>
    <w:rsid w:val="00AA2A42"/>
    <w:rsid w:val="00AA35F6"/>
    <w:rsid w:val="00AA5ACC"/>
    <w:rsid w:val="00AA652A"/>
    <w:rsid w:val="00AA667C"/>
    <w:rsid w:val="00AA6E91"/>
    <w:rsid w:val="00AA7439"/>
    <w:rsid w:val="00AB047E"/>
    <w:rsid w:val="00AB0B0A"/>
    <w:rsid w:val="00AB0BB7"/>
    <w:rsid w:val="00AB1C15"/>
    <w:rsid w:val="00AB22C6"/>
    <w:rsid w:val="00AB2AD0"/>
    <w:rsid w:val="00AB49A7"/>
    <w:rsid w:val="00AB55D1"/>
    <w:rsid w:val="00AB67FC"/>
    <w:rsid w:val="00AC00F2"/>
    <w:rsid w:val="00AC1199"/>
    <w:rsid w:val="00AC2A26"/>
    <w:rsid w:val="00AC31B5"/>
    <w:rsid w:val="00AC4C54"/>
    <w:rsid w:val="00AC4EA1"/>
    <w:rsid w:val="00AC5381"/>
    <w:rsid w:val="00AC5920"/>
    <w:rsid w:val="00AC7AB1"/>
    <w:rsid w:val="00AC7C6C"/>
    <w:rsid w:val="00AD0E65"/>
    <w:rsid w:val="00AD177F"/>
    <w:rsid w:val="00AD2BF2"/>
    <w:rsid w:val="00AD4E90"/>
    <w:rsid w:val="00AD5422"/>
    <w:rsid w:val="00AD5471"/>
    <w:rsid w:val="00AE20EB"/>
    <w:rsid w:val="00AE337D"/>
    <w:rsid w:val="00AE354E"/>
    <w:rsid w:val="00AE4179"/>
    <w:rsid w:val="00AE4425"/>
    <w:rsid w:val="00AE4FBE"/>
    <w:rsid w:val="00AE650F"/>
    <w:rsid w:val="00AE6555"/>
    <w:rsid w:val="00AE6B1C"/>
    <w:rsid w:val="00AE7D16"/>
    <w:rsid w:val="00AF1D89"/>
    <w:rsid w:val="00AF1F98"/>
    <w:rsid w:val="00AF2437"/>
    <w:rsid w:val="00AF3BBF"/>
    <w:rsid w:val="00AF3EE9"/>
    <w:rsid w:val="00AF4766"/>
    <w:rsid w:val="00AF4CAA"/>
    <w:rsid w:val="00AF571A"/>
    <w:rsid w:val="00AF60A0"/>
    <w:rsid w:val="00AF67FC"/>
    <w:rsid w:val="00AF7DF5"/>
    <w:rsid w:val="00B006E5"/>
    <w:rsid w:val="00B024C2"/>
    <w:rsid w:val="00B02829"/>
    <w:rsid w:val="00B051A3"/>
    <w:rsid w:val="00B05737"/>
    <w:rsid w:val="00B06614"/>
    <w:rsid w:val="00B07700"/>
    <w:rsid w:val="00B111CB"/>
    <w:rsid w:val="00B13921"/>
    <w:rsid w:val="00B14636"/>
    <w:rsid w:val="00B1528C"/>
    <w:rsid w:val="00B16ACD"/>
    <w:rsid w:val="00B16B3B"/>
    <w:rsid w:val="00B21487"/>
    <w:rsid w:val="00B232D1"/>
    <w:rsid w:val="00B24A7A"/>
    <w:rsid w:val="00B24B38"/>
    <w:rsid w:val="00B24DB5"/>
    <w:rsid w:val="00B25739"/>
    <w:rsid w:val="00B2583D"/>
    <w:rsid w:val="00B258DB"/>
    <w:rsid w:val="00B2658C"/>
    <w:rsid w:val="00B27BD5"/>
    <w:rsid w:val="00B31F9E"/>
    <w:rsid w:val="00B3268F"/>
    <w:rsid w:val="00B32C2C"/>
    <w:rsid w:val="00B33A1A"/>
    <w:rsid w:val="00B33E0C"/>
    <w:rsid w:val="00B33E6C"/>
    <w:rsid w:val="00B34BA8"/>
    <w:rsid w:val="00B3518E"/>
    <w:rsid w:val="00B35495"/>
    <w:rsid w:val="00B371CC"/>
    <w:rsid w:val="00B372C5"/>
    <w:rsid w:val="00B41CD9"/>
    <w:rsid w:val="00B41D4F"/>
    <w:rsid w:val="00B427E6"/>
    <w:rsid w:val="00B428A6"/>
    <w:rsid w:val="00B43045"/>
    <w:rsid w:val="00B43E1F"/>
    <w:rsid w:val="00B45FBC"/>
    <w:rsid w:val="00B463E8"/>
    <w:rsid w:val="00B51A7D"/>
    <w:rsid w:val="00B5222E"/>
    <w:rsid w:val="00B535C2"/>
    <w:rsid w:val="00B55544"/>
    <w:rsid w:val="00B57BFD"/>
    <w:rsid w:val="00B642FC"/>
    <w:rsid w:val="00B648BE"/>
    <w:rsid w:val="00B64D26"/>
    <w:rsid w:val="00B64FBB"/>
    <w:rsid w:val="00B65692"/>
    <w:rsid w:val="00B70B49"/>
    <w:rsid w:val="00B70E22"/>
    <w:rsid w:val="00B774CB"/>
    <w:rsid w:val="00B77846"/>
    <w:rsid w:val="00B80402"/>
    <w:rsid w:val="00B80B9A"/>
    <w:rsid w:val="00B814DC"/>
    <w:rsid w:val="00B81AC4"/>
    <w:rsid w:val="00B821CA"/>
    <w:rsid w:val="00B82FF2"/>
    <w:rsid w:val="00B830B7"/>
    <w:rsid w:val="00B848EA"/>
    <w:rsid w:val="00B84B2B"/>
    <w:rsid w:val="00B85221"/>
    <w:rsid w:val="00B90500"/>
    <w:rsid w:val="00B9176C"/>
    <w:rsid w:val="00B91AB4"/>
    <w:rsid w:val="00B935A4"/>
    <w:rsid w:val="00B947D0"/>
    <w:rsid w:val="00B94FF1"/>
    <w:rsid w:val="00B97467"/>
    <w:rsid w:val="00BA24DC"/>
    <w:rsid w:val="00BA27C5"/>
    <w:rsid w:val="00BA3BC3"/>
    <w:rsid w:val="00BA561A"/>
    <w:rsid w:val="00BA7C5B"/>
    <w:rsid w:val="00BB0DC6"/>
    <w:rsid w:val="00BB15E4"/>
    <w:rsid w:val="00BB1E19"/>
    <w:rsid w:val="00BB2094"/>
    <w:rsid w:val="00BB21D1"/>
    <w:rsid w:val="00BB2742"/>
    <w:rsid w:val="00BB32F2"/>
    <w:rsid w:val="00BB4338"/>
    <w:rsid w:val="00BB6C0E"/>
    <w:rsid w:val="00BB7B38"/>
    <w:rsid w:val="00BC0BD2"/>
    <w:rsid w:val="00BC0E21"/>
    <w:rsid w:val="00BC11E5"/>
    <w:rsid w:val="00BC1700"/>
    <w:rsid w:val="00BC25CC"/>
    <w:rsid w:val="00BC4BC6"/>
    <w:rsid w:val="00BC52FD"/>
    <w:rsid w:val="00BC6A56"/>
    <w:rsid w:val="00BC6E62"/>
    <w:rsid w:val="00BC7443"/>
    <w:rsid w:val="00BD0027"/>
    <w:rsid w:val="00BD0648"/>
    <w:rsid w:val="00BD1040"/>
    <w:rsid w:val="00BD2E99"/>
    <w:rsid w:val="00BD34AA"/>
    <w:rsid w:val="00BD7E69"/>
    <w:rsid w:val="00BE0C44"/>
    <w:rsid w:val="00BE181B"/>
    <w:rsid w:val="00BE1B8B"/>
    <w:rsid w:val="00BE2A18"/>
    <w:rsid w:val="00BE2C01"/>
    <w:rsid w:val="00BE3CE5"/>
    <w:rsid w:val="00BE41EC"/>
    <w:rsid w:val="00BE53B3"/>
    <w:rsid w:val="00BE56FB"/>
    <w:rsid w:val="00BE5CA5"/>
    <w:rsid w:val="00BF1536"/>
    <w:rsid w:val="00BF3DDE"/>
    <w:rsid w:val="00BF584F"/>
    <w:rsid w:val="00BF655C"/>
    <w:rsid w:val="00BF6589"/>
    <w:rsid w:val="00BF6F7F"/>
    <w:rsid w:val="00C00647"/>
    <w:rsid w:val="00C00D16"/>
    <w:rsid w:val="00C01BF0"/>
    <w:rsid w:val="00C02764"/>
    <w:rsid w:val="00C0379A"/>
    <w:rsid w:val="00C037D2"/>
    <w:rsid w:val="00C04CEF"/>
    <w:rsid w:val="00C0662F"/>
    <w:rsid w:val="00C06BEC"/>
    <w:rsid w:val="00C076C7"/>
    <w:rsid w:val="00C103C1"/>
    <w:rsid w:val="00C11943"/>
    <w:rsid w:val="00C12E96"/>
    <w:rsid w:val="00C14763"/>
    <w:rsid w:val="00C16141"/>
    <w:rsid w:val="00C229A5"/>
    <w:rsid w:val="00C22E5F"/>
    <w:rsid w:val="00C2363F"/>
    <w:rsid w:val="00C236C8"/>
    <w:rsid w:val="00C23FEB"/>
    <w:rsid w:val="00C24089"/>
    <w:rsid w:val="00C25006"/>
    <w:rsid w:val="00C260B1"/>
    <w:rsid w:val="00C26E56"/>
    <w:rsid w:val="00C27590"/>
    <w:rsid w:val="00C31406"/>
    <w:rsid w:val="00C3169B"/>
    <w:rsid w:val="00C31FB1"/>
    <w:rsid w:val="00C36F88"/>
    <w:rsid w:val="00C37194"/>
    <w:rsid w:val="00C40637"/>
    <w:rsid w:val="00C40F6C"/>
    <w:rsid w:val="00C412D1"/>
    <w:rsid w:val="00C44426"/>
    <w:rsid w:val="00C445F3"/>
    <w:rsid w:val="00C4460E"/>
    <w:rsid w:val="00C449EA"/>
    <w:rsid w:val="00C44DDD"/>
    <w:rsid w:val="00C451F4"/>
    <w:rsid w:val="00C45EB1"/>
    <w:rsid w:val="00C511A7"/>
    <w:rsid w:val="00C51AEA"/>
    <w:rsid w:val="00C52B47"/>
    <w:rsid w:val="00C54A3A"/>
    <w:rsid w:val="00C5522E"/>
    <w:rsid w:val="00C5530B"/>
    <w:rsid w:val="00C55566"/>
    <w:rsid w:val="00C55847"/>
    <w:rsid w:val="00C56448"/>
    <w:rsid w:val="00C57612"/>
    <w:rsid w:val="00C667BE"/>
    <w:rsid w:val="00C67492"/>
    <w:rsid w:val="00C6766B"/>
    <w:rsid w:val="00C72223"/>
    <w:rsid w:val="00C73F2C"/>
    <w:rsid w:val="00C76417"/>
    <w:rsid w:val="00C7726F"/>
    <w:rsid w:val="00C80CEB"/>
    <w:rsid w:val="00C823DA"/>
    <w:rsid w:val="00C8259F"/>
    <w:rsid w:val="00C82746"/>
    <w:rsid w:val="00C8312F"/>
    <w:rsid w:val="00C84C47"/>
    <w:rsid w:val="00C85665"/>
    <w:rsid w:val="00C858A4"/>
    <w:rsid w:val="00C8679C"/>
    <w:rsid w:val="00C86AFA"/>
    <w:rsid w:val="00C90007"/>
    <w:rsid w:val="00C91DDA"/>
    <w:rsid w:val="00C944B8"/>
    <w:rsid w:val="00C946AF"/>
    <w:rsid w:val="00C9577C"/>
    <w:rsid w:val="00C958D5"/>
    <w:rsid w:val="00CA03E0"/>
    <w:rsid w:val="00CA73FB"/>
    <w:rsid w:val="00CB126A"/>
    <w:rsid w:val="00CB1778"/>
    <w:rsid w:val="00CB18D0"/>
    <w:rsid w:val="00CB1C8A"/>
    <w:rsid w:val="00CB24F5"/>
    <w:rsid w:val="00CB2663"/>
    <w:rsid w:val="00CB3BBE"/>
    <w:rsid w:val="00CB59E9"/>
    <w:rsid w:val="00CB5A8D"/>
    <w:rsid w:val="00CB6453"/>
    <w:rsid w:val="00CB6B6F"/>
    <w:rsid w:val="00CC0327"/>
    <w:rsid w:val="00CC0D6A"/>
    <w:rsid w:val="00CC19D8"/>
    <w:rsid w:val="00CC2014"/>
    <w:rsid w:val="00CC3436"/>
    <w:rsid w:val="00CC3831"/>
    <w:rsid w:val="00CC3E3D"/>
    <w:rsid w:val="00CC519B"/>
    <w:rsid w:val="00CC5805"/>
    <w:rsid w:val="00CD0497"/>
    <w:rsid w:val="00CD12C1"/>
    <w:rsid w:val="00CD17B8"/>
    <w:rsid w:val="00CD214E"/>
    <w:rsid w:val="00CD277F"/>
    <w:rsid w:val="00CD2CAC"/>
    <w:rsid w:val="00CD46FA"/>
    <w:rsid w:val="00CD5973"/>
    <w:rsid w:val="00CE31A6"/>
    <w:rsid w:val="00CE3A63"/>
    <w:rsid w:val="00CE6EF8"/>
    <w:rsid w:val="00CF09AA"/>
    <w:rsid w:val="00CF1605"/>
    <w:rsid w:val="00CF1B08"/>
    <w:rsid w:val="00CF24EA"/>
    <w:rsid w:val="00CF3980"/>
    <w:rsid w:val="00CF4813"/>
    <w:rsid w:val="00CF5233"/>
    <w:rsid w:val="00CF5544"/>
    <w:rsid w:val="00D02512"/>
    <w:rsid w:val="00D029B8"/>
    <w:rsid w:val="00D02F60"/>
    <w:rsid w:val="00D0464E"/>
    <w:rsid w:val="00D04A96"/>
    <w:rsid w:val="00D075F3"/>
    <w:rsid w:val="00D07A7B"/>
    <w:rsid w:val="00D10E06"/>
    <w:rsid w:val="00D10F2B"/>
    <w:rsid w:val="00D117CD"/>
    <w:rsid w:val="00D15197"/>
    <w:rsid w:val="00D16820"/>
    <w:rsid w:val="00D169C8"/>
    <w:rsid w:val="00D1793F"/>
    <w:rsid w:val="00D21C16"/>
    <w:rsid w:val="00D22AF5"/>
    <w:rsid w:val="00D235EA"/>
    <w:rsid w:val="00D247A9"/>
    <w:rsid w:val="00D25D82"/>
    <w:rsid w:val="00D30851"/>
    <w:rsid w:val="00D309E9"/>
    <w:rsid w:val="00D32721"/>
    <w:rsid w:val="00D328DC"/>
    <w:rsid w:val="00D330AD"/>
    <w:rsid w:val="00D33387"/>
    <w:rsid w:val="00D34653"/>
    <w:rsid w:val="00D35D31"/>
    <w:rsid w:val="00D365EE"/>
    <w:rsid w:val="00D36BE7"/>
    <w:rsid w:val="00D402CE"/>
    <w:rsid w:val="00D402FB"/>
    <w:rsid w:val="00D40353"/>
    <w:rsid w:val="00D40644"/>
    <w:rsid w:val="00D41DD8"/>
    <w:rsid w:val="00D42EDA"/>
    <w:rsid w:val="00D44AB3"/>
    <w:rsid w:val="00D47D7A"/>
    <w:rsid w:val="00D50ABD"/>
    <w:rsid w:val="00D51D3A"/>
    <w:rsid w:val="00D51DE8"/>
    <w:rsid w:val="00D51EDD"/>
    <w:rsid w:val="00D52322"/>
    <w:rsid w:val="00D52AEE"/>
    <w:rsid w:val="00D55290"/>
    <w:rsid w:val="00D57791"/>
    <w:rsid w:val="00D6046A"/>
    <w:rsid w:val="00D62870"/>
    <w:rsid w:val="00D655D9"/>
    <w:rsid w:val="00D65647"/>
    <w:rsid w:val="00D65872"/>
    <w:rsid w:val="00D676F3"/>
    <w:rsid w:val="00D70EF5"/>
    <w:rsid w:val="00D71024"/>
    <w:rsid w:val="00D71A25"/>
    <w:rsid w:val="00D71EE4"/>
    <w:rsid w:val="00D71FCF"/>
    <w:rsid w:val="00D727EF"/>
    <w:rsid w:val="00D72A54"/>
    <w:rsid w:val="00D72CC1"/>
    <w:rsid w:val="00D74A4C"/>
    <w:rsid w:val="00D74F50"/>
    <w:rsid w:val="00D76EC9"/>
    <w:rsid w:val="00D7775A"/>
    <w:rsid w:val="00D80E7D"/>
    <w:rsid w:val="00D81397"/>
    <w:rsid w:val="00D814AD"/>
    <w:rsid w:val="00D829E2"/>
    <w:rsid w:val="00D82C87"/>
    <w:rsid w:val="00D848B9"/>
    <w:rsid w:val="00D84EAB"/>
    <w:rsid w:val="00D851F3"/>
    <w:rsid w:val="00D85D31"/>
    <w:rsid w:val="00D87422"/>
    <w:rsid w:val="00D87F6F"/>
    <w:rsid w:val="00D90E69"/>
    <w:rsid w:val="00D91368"/>
    <w:rsid w:val="00D92F3B"/>
    <w:rsid w:val="00D93106"/>
    <w:rsid w:val="00D933E9"/>
    <w:rsid w:val="00D9505D"/>
    <w:rsid w:val="00D953D0"/>
    <w:rsid w:val="00D959F5"/>
    <w:rsid w:val="00D96884"/>
    <w:rsid w:val="00DA09B7"/>
    <w:rsid w:val="00DA3414"/>
    <w:rsid w:val="00DA3FDD"/>
    <w:rsid w:val="00DA606D"/>
    <w:rsid w:val="00DA7017"/>
    <w:rsid w:val="00DA7028"/>
    <w:rsid w:val="00DB1AD2"/>
    <w:rsid w:val="00DB1E66"/>
    <w:rsid w:val="00DB2B58"/>
    <w:rsid w:val="00DB4970"/>
    <w:rsid w:val="00DB49A2"/>
    <w:rsid w:val="00DB5206"/>
    <w:rsid w:val="00DB6276"/>
    <w:rsid w:val="00DB63F5"/>
    <w:rsid w:val="00DB725E"/>
    <w:rsid w:val="00DC1A95"/>
    <w:rsid w:val="00DC1C6B"/>
    <w:rsid w:val="00DC2C2E"/>
    <w:rsid w:val="00DC30B1"/>
    <w:rsid w:val="00DC3E45"/>
    <w:rsid w:val="00DC4695"/>
    <w:rsid w:val="00DC4AF0"/>
    <w:rsid w:val="00DC571B"/>
    <w:rsid w:val="00DC67AB"/>
    <w:rsid w:val="00DC7886"/>
    <w:rsid w:val="00DD0CF2"/>
    <w:rsid w:val="00DD307F"/>
    <w:rsid w:val="00DD6F10"/>
    <w:rsid w:val="00DD7207"/>
    <w:rsid w:val="00DE0BAB"/>
    <w:rsid w:val="00DE1554"/>
    <w:rsid w:val="00DE250B"/>
    <w:rsid w:val="00DE2901"/>
    <w:rsid w:val="00DE2B26"/>
    <w:rsid w:val="00DE2E64"/>
    <w:rsid w:val="00DE590F"/>
    <w:rsid w:val="00DE7DC1"/>
    <w:rsid w:val="00DF14F1"/>
    <w:rsid w:val="00DF3F7E"/>
    <w:rsid w:val="00DF66F1"/>
    <w:rsid w:val="00DF7648"/>
    <w:rsid w:val="00DF7A7B"/>
    <w:rsid w:val="00E00B5F"/>
    <w:rsid w:val="00E00E29"/>
    <w:rsid w:val="00E02892"/>
    <w:rsid w:val="00E02BAB"/>
    <w:rsid w:val="00E04CEB"/>
    <w:rsid w:val="00E060BC"/>
    <w:rsid w:val="00E06E7E"/>
    <w:rsid w:val="00E10430"/>
    <w:rsid w:val="00E11420"/>
    <w:rsid w:val="00E11B8E"/>
    <w:rsid w:val="00E124B3"/>
    <w:rsid w:val="00E132FB"/>
    <w:rsid w:val="00E170B7"/>
    <w:rsid w:val="00E177DD"/>
    <w:rsid w:val="00E20900"/>
    <w:rsid w:val="00E20C7F"/>
    <w:rsid w:val="00E20C8A"/>
    <w:rsid w:val="00E22959"/>
    <w:rsid w:val="00E22C54"/>
    <w:rsid w:val="00E2396E"/>
    <w:rsid w:val="00E2468A"/>
    <w:rsid w:val="00E24728"/>
    <w:rsid w:val="00E24EBB"/>
    <w:rsid w:val="00E276AC"/>
    <w:rsid w:val="00E27B46"/>
    <w:rsid w:val="00E310F5"/>
    <w:rsid w:val="00E347C4"/>
    <w:rsid w:val="00E34A35"/>
    <w:rsid w:val="00E35EF3"/>
    <w:rsid w:val="00E36D01"/>
    <w:rsid w:val="00E37BFA"/>
    <w:rsid w:val="00E37C2F"/>
    <w:rsid w:val="00E37E6D"/>
    <w:rsid w:val="00E40D81"/>
    <w:rsid w:val="00E41C28"/>
    <w:rsid w:val="00E46308"/>
    <w:rsid w:val="00E47A3D"/>
    <w:rsid w:val="00E47ACD"/>
    <w:rsid w:val="00E51E17"/>
    <w:rsid w:val="00E52DAB"/>
    <w:rsid w:val="00E539B0"/>
    <w:rsid w:val="00E5452D"/>
    <w:rsid w:val="00E5591E"/>
    <w:rsid w:val="00E55994"/>
    <w:rsid w:val="00E60606"/>
    <w:rsid w:val="00E60C66"/>
    <w:rsid w:val="00E6140F"/>
    <w:rsid w:val="00E6164D"/>
    <w:rsid w:val="00E618C9"/>
    <w:rsid w:val="00E62774"/>
    <w:rsid w:val="00E6307C"/>
    <w:rsid w:val="00E636FA"/>
    <w:rsid w:val="00E65E6C"/>
    <w:rsid w:val="00E66C50"/>
    <w:rsid w:val="00E66D02"/>
    <w:rsid w:val="00E679D3"/>
    <w:rsid w:val="00E7058B"/>
    <w:rsid w:val="00E71208"/>
    <w:rsid w:val="00E71444"/>
    <w:rsid w:val="00E71C91"/>
    <w:rsid w:val="00E720A1"/>
    <w:rsid w:val="00E7395D"/>
    <w:rsid w:val="00E75DDA"/>
    <w:rsid w:val="00E7692F"/>
    <w:rsid w:val="00E76EB9"/>
    <w:rsid w:val="00E773E8"/>
    <w:rsid w:val="00E77441"/>
    <w:rsid w:val="00E83071"/>
    <w:rsid w:val="00E83ADD"/>
    <w:rsid w:val="00E84F38"/>
    <w:rsid w:val="00E85623"/>
    <w:rsid w:val="00E86C13"/>
    <w:rsid w:val="00E87441"/>
    <w:rsid w:val="00E87EB0"/>
    <w:rsid w:val="00E87FBD"/>
    <w:rsid w:val="00E90C0E"/>
    <w:rsid w:val="00E91FAE"/>
    <w:rsid w:val="00E93610"/>
    <w:rsid w:val="00E96E3F"/>
    <w:rsid w:val="00EA139F"/>
    <w:rsid w:val="00EA270C"/>
    <w:rsid w:val="00EA40DC"/>
    <w:rsid w:val="00EA4261"/>
    <w:rsid w:val="00EA4974"/>
    <w:rsid w:val="00EA532E"/>
    <w:rsid w:val="00EB06D9"/>
    <w:rsid w:val="00EB0EA4"/>
    <w:rsid w:val="00EB192B"/>
    <w:rsid w:val="00EB19ED"/>
    <w:rsid w:val="00EB1CAB"/>
    <w:rsid w:val="00EB2678"/>
    <w:rsid w:val="00EB5897"/>
    <w:rsid w:val="00EB5A0E"/>
    <w:rsid w:val="00EC0F5A"/>
    <w:rsid w:val="00EC394E"/>
    <w:rsid w:val="00EC4265"/>
    <w:rsid w:val="00EC4901"/>
    <w:rsid w:val="00EC4CEB"/>
    <w:rsid w:val="00EC5F09"/>
    <w:rsid w:val="00EC659E"/>
    <w:rsid w:val="00EC6AEA"/>
    <w:rsid w:val="00EC751A"/>
    <w:rsid w:val="00ED12EC"/>
    <w:rsid w:val="00ED2072"/>
    <w:rsid w:val="00ED2AE0"/>
    <w:rsid w:val="00ED3D15"/>
    <w:rsid w:val="00ED5553"/>
    <w:rsid w:val="00ED5C19"/>
    <w:rsid w:val="00ED5E36"/>
    <w:rsid w:val="00ED695F"/>
    <w:rsid w:val="00ED6961"/>
    <w:rsid w:val="00EE0852"/>
    <w:rsid w:val="00EE304C"/>
    <w:rsid w:val="00EE5293"/>
    <w:rsid w:val="00EE58B5"/>
    <w:rsid w:val="00EE5D94"/>
    <w:rsid w:val="00EF0B96"/>
    <w:rsid w:val="00EF1CD0"/>
    <w:rsid w:val="00EF3486"/>
    <w:rsid w:val="00EF380B"/>
    <w:rsid w:val="00EF47AF"/>
    <w:rsid w:val="00EF53B6"/>
    <w:rsid w:val="00EF67E4"/>
    <w:rsid w:val="00EF6FBE"/>
    <w:rsid w:val="00EF7900"/>
    <w:rsid w:val="00EF7B00"/>
    <w:rsid w:val="00F00B73"/>
    <w:rsid w:val="00F115CA"/>
    <w:rsid w:val="00F1257B"/>
    <w:rsid w:val="00F13936"/>
    <w:rsid w:val="00F14817"/>
    <w:rsid w:val="00F14EBA"/>
    <w:rsid w:val="00F1510F"/>
    <w:rsid w:val="00F1533A"/>
    <w:rsid w:val="00F15E04"/>
    <w:rsid w:val="00F15E5A"/>
    <w:rsid w:val="00F17208"/>
    <w:rsid w:val="00F17F0A"/>
    <w:rsid w:val="00F20B83"/>
    <w:rsid w:val="00F21D55"/>
    <w:rsid w:val="00F2352F"/>
    <w:rsid w:val="00F23631"/>
    <w:rsid w:val="00F2452C"/>
    <w:rsid w:val="00F25A1C"/>
    <w:rsid w:val="00F2668F"/>
    <w:rsid w:val="00F272D2"/>
    <w:rsid w:val="00F2742F"/>
    <w:rsid w:val="00F2753B"/>
    <w:rsid w:val="00F3009D"/>
    <w:rsid w:val="00F31736"/>
    <w:rsid w:val="00F321EB"/>
    <w:rsid w:val="00F33F63"/>
    <w:rsid w:val="00F33F8B"/>
    <w:rsid w:val="00F340B2"/>
    <w:rsid w:val="00F43390"/>
    <w:rsid w:val="00F43E47"/>
    <w:rsid w:val="00F443B2"/>
    <w:rsid w:val="00F458D8"/>
    <w:rsid w:val="00F462F5"/>
    <w:rsid w:val="00F46B63"/>
    <w:rsid w:val="00F47432"/>
    <w:rsid w:val="00F50237"/>
    <w:rsid w:val="00F503E2"/>
    <w:rsid w:val="00F50CAD"/>
    <w:rsid w:val="00F526C9"/>
    <w:rsid w:val="00F526EC"/>
    <w:rsid w:val="00F53596"/>
    <w:rsid w:val="00F55BA8"/>
    <w:rsid w:val="00F55DB1"/>
    <w:rsid w:val="00F56ACA"/>
    <w:rsid w:val="00F600FE"/>
    <w:rsid w:val="00F60B2B"/>
    <w:rsid w:val="00F62E4D"/>
    <w:rsid w:val="00F64B98"/>
    <w:rsid w:val="00F65875"/>
    <w:rsid w:val="00F65DDA"/>
    <w:rsid w:val="00F662F0"/>
    <w:rsid w:val="00F66782"/>
    <w:rsid w:val="00F667F7"/>
    <w:rsid w:val="00F66AB4"/>
    <w:rsid w:val="00F66B34"/>
    <w:rsid w:val="00F675B9"/>
    <w:rsid w:val="00F67913"/>
    <w:rsid w:val="00F711C9"/>
    <w:rsid w:val="00F74C0E"/>
    <w:rsid w:val="00F74C59"/>
    <w:rsid w:val="00F74EE8"/>
    <w:rsid w:val="00F75C3A"/>
    <w:rsid w:val="00F77912"/>
    <w:rsid w:val="00F82740"/>
    <w:rsid w:val="00F82E30"/>
    <w:rsid w:val="00F831CB"/>
    <w:rsid w:val="00F832C9"/>
    <w:rsid w:val="00F84146"/>
    <w:rsid w:val="00F848A3"/>
    <w:rsid w:val="00F84ACF"/>
    <w:rsid w:val="00F853D5"/>
    <w:rsid w:val="00F85742"/>
    <w:rsid w:val="00F85BF8"/>
    <w:rsid w:val="00F871CE"/>
    <w:rsid w:val="00F871FF"/>
    <w:rsid w:val="00F87802"/>
    <w:rsid w:val="00F8794C"/>
    <w:rsid w:val="00F87AF4"/>
    <w:rsid w:val="00F9022E"/>
    <w:rsid w:val="00F92A44"/>
    <w:rsid w:val="00F92C0A"/>
    <w:rsid w:val="00F9415B"/>
    <w:rsid w:val="00F97CD0"/>
    <w:rsid w:val="00FA0C74"/>
    <w:rsid w:val="00FA13C2"/>
    <w:rsid w:val="00FA41F9"/>
    <w:rsid w:val="00FA46C0"/>
    <w:rsid w:val="00FA5B97"/>
    <w:rsid w:val="00FA6D29"/>
    <w:rsid w:val="00FA7F91"/>
    <w:rsid w:val="00FB0A81"/>
    <w:rsid w:val="00FB121C"/>
    <w:rsid w:val="00FB14B7"/>
    <w:rsid w:val="00FB1CDD"/>
    <w:rsid w:val="00FB2C2F"/>
    <w:rsid w:val="00FB305C"/>
    <w:rsid w:val="00FB3290"/>
    <w:rsid w:val="00FB39A5"/>
    <w:rsid w:val="00FB40FB"/>
    <w:rsid w:val="00FB5CF9"/>
    <w:rsid w:val="00FC07DB"/>
    <w:rsid w:val="00FC08A7"/>
    <w:rsid w:val="00FC155E"/>
    <w:rsid w:val="00FC21BD"/>
    <w:rsid w:val="00FC2E3D"/>
    <w:rsid w:val="00FC3A43"/>
    <w:rsid w:val="00FC3BDE"/>
    <w:rsid w:val="00FC4103"/>
    <w:rsid w:val="00FC5DC4"/>
    <w:rsid w:val="00FC6357"/>
    <w:rsid w:val="00FC74C6"/>
    <w:rsid w:val="00FC751C"/>
    <w:rsid w:val="00FC7EFC"/>
    <w:rsid w:val="00FD1DBE"/>
    <w:rsid w:val="00FD25A7"/>
    <w:rsid w:val="00FD27B6"/>
    <w:rsid w:val="00FD2927"/>
    <w:rsid w:val="00FD3689"/>
    <w:rsid w:val="00FD399E"/>
    <w:rsid w:val="00FD3E3F"/>
    <w:rsid w:val="00FD42A3"/>
    <w:rsid w:val="00FD6703"/>
    <w:rsid w:val="00FD7468"/>
    <w:rsid w:val="00FD7CE0"/>
    <w:rsid w:val="00FE0941"/>
    <w:rsid w:val="00FE0B3B"/>
    <w:rsid w:val="00FE1547"/>
    <w:rsid w:val="00FE1BE2"/>
    <w:rsid w:val="00FE730A"/>
    <w:rsid w:val="00FF026C"/>
    <w:rsid w:val="00FF07B5"/>
    <w:rsid w:val="00FF0B7B"/>
    <w:rsid w:val="00FF1DD7"/>
    <w:rsid w:val="00FF21AD"/>
    <w:rsid w:val="00FF2829"/>
    <w:rsid w:val="00FF4453"/>
    <w:rsid w:val="00FF5427"/>
    <w:rsid w:val="00FF7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87BF7"/>
  <w15:docId w15:val="{C7F475BD-2B8E-4E96-B2B5-F4A25184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4C4D5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573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5732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57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1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ano_rmbanyo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DF9446-E445-45CF-8F04-586D5C45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10</Pages>
  <Words>3002</Words>
  <Characters>18012</Characters>
  <Application>Microsoft Office Word</Application>
  <DocSecurity>0</DocSecurity>
  <Lines>150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Marlena</dc:creator>
  <cp:lastModifiedBy>Porzycka Magdalena</cp:lastModifiedBy>
  <cp:revision>4</cp:revision>
  <cp:lastPrinted>2020-07-01T06:57:00Z</cp:lastPrinted>
  <dcterms:created xsi:type="dcterms:W3CDTF">2023-01-23T13:08:00Z</dcterms:created>
  <dcterms:modified xsi:type="dcterms:W3CDTF">2023-01-25T14:44:00Z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